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1C" w:rsidRPr="003D6DBE" w:rsidRDefault="00977D1C">
      <w:pPr>
        <w:rPr>
          <w:rFonts w:ascii="Verdana" w:hAnsi="Verdana"/>
          <w:b/>
          <w:sz w:val="40"/>
          <w:szCs w:val="40"/>
        </w:rPr>
      </w:pPr>
      <w:bookmarkStart w:id="0" w:name="_GoBack"/>
      <w:bookmarkEnd w:id="0"/>
      <w:r w:rsidRPr="003D6DBE">
        <w:rPr>
          <w:rFonts w:ascii="Verdana" w:hAnsi="Verdana"/>
          <w:b/>
          <w:sz w:val="40"/>
          <w:szCs w:val="40"/>
        </w:rPr>
        <w:t>St. Edward School Technology Plan</w:t>
      </w:r>
    </w:p>
    <w:p w:rsidR="00977D1C" w:rsidRPr="007A0D74" w:rsidRDefault="00977D1C">
      <w:pPr>
        <w:rPr>
          <w:rFonts w:ascii="Verdana" w:hAnsi="Verdana"/>
          <w:b/>
          <w:sz w:val="28"/>
          <w:szCs w:val="28"/>
        </w:rPr>
      </w:pPr>
      <w:r w:rsidRPr="007A0D74">
        <w:rPr>
          <w:rFonts w:ascii="Verdana" w:hAnsi="Verdana"/>
          <w:b/>
          <w:sz w:val="28"/>
          <w:szCs w:val="28"/>
        </w:rPr>
        <w:t>Needs Assessment:</w:t>
      </w:r>
    </w:p>
    <w:p w:rsidR="007A0D74" w:rsidRPr="007A0D74" w:rsidRDefault="00977D1C">
      <w:pPr>
        <w:rPr>
          <w:rFonts w:ascii="Verdana" w:hAnsi="Verdana"/>
          <w:sz w:val="28"/>
          <w:szCs w:val="28"/>
        </w:rPr>
      </w:pPr>
      <w:r w:rsidRPr="007A0D74">
        <w:rPr>
          <w:rFonts w:ascii="Verdana" w:hAnsi="Verdana"/>
          <w:sz w:val="28"/>
          <w:szCs w:val="28"/>
        </w:rPr>
        <w:t>St. Edward School is made up of 428 students from lower middle class to upper middle class families.  Our school is diverse, with a variety of cultural backgrounds being represented</w:t>
      </w:r>
      <w:r w:rsidR="007A0D74" w:rsidRPr="007A0D74">
        <w:rPr>
          <w:rFonts w:ascii="Verdana" w:hAnsi="Verdana"/>
          <w:sz w:val="28"/>
          <w:szCs w:val="28"/>
        </w:rPr>
        <w:t>.  We have 2 hearing impaired students who bring their own ass</w:t>
      </w:r>
      <w:r w:rsidR="00332415">
        <w:rPr>
          <w:rFonts w:ascii="Verdana" w:hAnsi="Verdana"/>
          <w:sz w:val="28"/>
          <w:szCs w:val="28"/>
        </w:rPr>
        <w:t>istive technology to school.  10</w:t>
      </w:r>
      <w:r w:rsidR="007A0D74" w:rsidRPr="007A0D74">
        <w:rPr>
          <w:rFonts w:ascii="Verdana" w:hAnsi="Verdana"/>
          <w:sz w:val="28"/>
          <w:szCs w:val="28"/>
        </w:rPr>
        <w:t>% of our population has a</w:t>
      </w:r>
      <w:r w:rsidR="007A0D74">
        <w:rPr>
          <w:rFonts w:ascii="Verdana" w:hAnsi="Verdana"/>
          <w:sz w:val="28"/>
          <w:szCs w:val="28"/>
        </w:rPr>
        <w:t xml:space="preserve"> diagnosed learning disability.  </w:t>
      </w:r>
      <w:r w:rsidR="003D6DBE" w:rsidRPr="007A0D74">
        <w:rPr>
          <w:rFonts w:ascii="Verdana" w:hAnsi="Verdana"/>
          <w:sz w:val="28"/>
          <w:szCs w:val="28"/>
        </w:rPr>
        <w:t xml:space="preserve">Our students are well versed in technology, and 98% have internet access at home.  </w:t>
      </w:r>
    </w:p>
    <w:p w:rsidR="007A0D74" w:rsidRPr="007A0D74" w:rsidRDefault="003D6DBE">
      <w:pPr>
        <w:rPr>
          <w:rFonts w:ascii="Verdana" w:hAnsi="Verdana"/>
          <w:sz w:val="28"/>
          <w:szCs w:val="28"/>
        </w:rPr>
      </w:pPr>
      <w:r w:rsidRPr="007A0D74">
        <w:rPr>
          <w:rFonts w:ascii="Verdana" w:hAnsi="Verdana"/>
          <w:sz w:val="28"/>
          <w:szCs w:val="28"/>
        </w:rPr>
        <w:t>We have 28 teachers in pre-k through 8th grade, plus Spanish, PE, art, library, a reading specialist, a support teacher, and 3 full time aides.  Our teachers receive a minimum of 3 hours of technology training annually and are given many technology tools to use in the classroom such as projectors, document cameras, Smart Boards, etc.  Due to the generous nature of our benefactors</w:t>
      </w:r>
      <w:r w:rsidR="007A0D74">
        <w:rPr>
          <w:rFonts w:ascii="Verdana" w:hAnsi="Verdana"/>
          <w:sz w:val="28"/>
          <w:szCs w:val="28"/>
        </w:rPr>
        <w:t xml:space="preserve"> and a separate technology budget</w:t>
      </w:r>
      <w:r w:rsidRPr="007A0D74">
        <w:rPr>
          <w:rFonts w:ascii="Verdana" w:hAnsi="Verdana"/>
          <w:sz w:val="28"/>
          <w:szCs w:val="28"/>
        </w:rPr>
        <w:t xml:space="preserve">, we are able to furnish </w:t>
      </w:r>
      <w:r w:rsidR="007A0D74" w:rsidRPr="007A0D74">
        <w:rPr>
          <w:rFonts w:ascii="Verdana" w:hAnsi="Verdana"/>
          <w:sz w:val="28"/>
          <w:szCs w:val="28"/>
        </w:rPr>
        <w:t xml:space="preserve">computers, iPads, and many other tools in addition to the services and tools allowed for in the library budget.  </w:t>
      </w:r>
    </w:p>
    <w:p w:rsidR="007A0D74" w:rsidRDefault="007A0D74">
      <w:pPr>
        <w:rPr>
          <w:rFonts w:ascii="Verdana" w:hAnsi="Verdana"/>
          <w:sz w:val="28"/>
          <w:szCs w:val="28"/>
        </w:rPr>
      </w:pPr>
      <w:r w:rsidRPr="007A0D74">
        <w:rPr>
          <w:rFonts w:ascii="Verdana" w:hAnsi="Verdana"/>
          <w:sz w:val="28"/>
          <w:szCs w:val="28"/>
        </w:rPr>
        <w:t>Though always looking to improve, we have a good foundation in technology, with a full class set of netbooks and iPads that can be checked out through the technology coordinator, plus 27 computers in our library/media center.  Th</w:t>
      </w:r>
      <w:r w:rsidR="00332415">
        <w:rPr>
          <w:rFonts w:ascii="Verdana" w:hAnsi="Verdana"/>
          <w:sz w:val="28"/>
          <w:szCs w:val="28"/>
        </w:rPr>
        <w:t>e school is using TEL World Book for research</w:t>
      </w:r>
      <w:r w:rsidRPr="007A0D74">
        <w:rPr>
          <w:rFonts w:ascii="Verdana" w:hAnsi="Verdana"/>
          <w:sz w:val="28"/>
          <w:szCs w:val="28"/>
        </w:rPr>
        <w:t>, and Discovery Education for videos, articles, and lesson plans for teachers.  To determine which subscriptions to maintain, teachers will be surveyed and usage statistics will be obtained</w:t>
      </w:r>
      <w:r>
        <w:rPr>
          <w:rFonts w:ascii="Verdana" w:hAnsi="Verdana"/>
          <w:sz w:val="28"/>
          <w:szCs w:val="28"/>
        </w:rPr>
        <w:t xml:space="preserve"> annually</w:t>
      </w:r>
      <w:r w:rsidRPr="007A0D74">
        <w:rPr>
          <w:rFonts w:ascii="Verdana" w:hAnsi="Verdana"/>
          <w:sz w:val="28"/>
          <w:szCs w:val="28"/>
        </w:rPr>
        <w:t xml:space="preserve">.  </w:t>
      </w:r>
      <w:r>
        <w:rPr>
          <w:rFonts w:ascii="Verdana" w:hAnsi="Verdana"/>
          <w:sz w:val="28"/>
          <w:szCs w:val="28"/>
        </w:rPr>
        <w:t xml:space="preserve">Teachers will also be surveyed about new subscriptions that would be educationally beneficial.  </w:t>
      </w:r>
    </w:p>
    <w:p w:rsidR="008C1B0B" w:rsidRDefault="008C1B0B">
      <w:pPr>
        <w:rPr>
          <w:rFonts w:ascii="Verdana" w:hAnsi="Verdana"/>
          <w:sz w:val="28"/>
          <w:szCs w:val="28"/>
        </w:rPr>
      </w:pPr>
      <w:r>
        <w:rPr>
          <w:rFonts w:ascii="Verdana" w:hAnsi="Verdana"/>
          <w:sz w:val="28"/>
          <w:szCs w:val="28"/>
        </w:rPr>
        <w:br w:type="page"/>
      </w:r>
    </w:p>
    <w:p w:rsidR="007A0D74" w:rsidRPr="00DB4651" w:rsidRDefault="00977D1C">
      <w:pPr>
        <w:rPr>
          <w:rFonts w:ascii="Verdana" w:hAnsi="Verdana"/>
        </w:rPr>
      </w:pPr>
      <w:r w:rsidRPr="00DB4651">
        <w:rPr>
          <w:rFonts w:ascii="Verdana" w:hAnsi="Verdana"/>
          <w:b/>
        </w:rPr>
        <w:lastRenderedPageBreak/>
        <w:t>Vision:</w:t>
      </w:r>
      <w:r w:rsidR="003D6DBE" w:rsidRPr="00DB4651">
        <w:rPr>
          <w:rFonts w:ascii="Verdana" w:hAnsi="Verdana"/>
        </w:rPr>
        <w:t xml:space="preserve">  </w:t>
      </w:r>
      <w:r w:rsidR="008C1B0B" w:rsidRPr="00DB4651">
        <w:rPr>
          <w:rFonts w:ascii="Verdana" w:hAnsi="Verdana"/>
        </w:rPr>
        <w:br/>
        <w:t xml:space="preserve">In our </w:t>
      </w:r>
      <w:r w:rsidR="007A0D74" w:rsidRPr="00DB4651">
        <w:rPr>
          <w:rFonts w:ascii="Verdana" w:hAnsi="Verdana"/>
        </w:rPr>
        <w:t>visio</w:t>
      </w:r>
      <w:r w:rsidR="008C1B0B" w:rsidRPr="00DB4651">
        <w:rPr>
          <w:rFonts w:ascii="Verdana" w:hAnsi="Verdana"/>
        </w:rPr>
        <w:t>n of the library in</w:t>
      </w:r>
      <w:r w:rsidR="007A0D74" w:rsidRPr="00DB4651">
        <w:rPr>
          <w:rFonts w:ascii="Verdana" w:hAnsi="Verdana"/>
        </w:rPr>
        <w:t xml:space="preserve"> 2016</w:t>
      </w:r>
      <w:r w:rsidRPr="00DB4651">
        <w:rPr>
          <w:rFonts w:ascii="Verdana" w:hAnsi="Verdana"/>
        </w:rPr>
        <w:t xml:space="preserve">, </w:t>
      </w:r>
      <w:r w:rsidR="008C1B0B" w:rsidRPr="00DB4651">
        <w:rPr>
          <w:rFonts w:ascii="Verdana" w:hAnsi="Verdana"/>
        </w:rPr>
        <w:t xml:space="preserve">we would have </w:t>
      </w:r>
      <w:r w:rsidR="007A0D74" w:rsidRPr="00DB4651">
        <w:rPr>
          <w:rFonts w:ascii="Verdana" w:hAnsi="Verdana"/>
        </w:rPr>
        <w:t xml:space="preserve">the following </w:t>
      </w:r>
      <w:r w:rsidR="008C1B0B" w:rsidRPr="00DB4651">
        <w:rPr>
          <w:rFonts w:ascii="Verdana" w:hAnsi="Verdana"/>
        </w:rPr>
        <w:t>products and services.</w:t>
      </w:r>
      <w:r w:rsidR="003D2E6A" w:rsidRPr="00DB4651">
        <w:rPr>
          <w:rFonts w:ascii="Verdana" w:hAnsi="Verdana"/>
        </w:rPr>
        <w:t xml:space="preserve">  This vision is made possible by our yearly library budget of </w:t>
      </w:r>
      <w:r w:rsidR="00F3146A" w:rsidRPr="00DB4651">
        <w:rPr>
          <w:rFonts w:ascii="Verdana" w:hAnsi="Verdana"/>
        </w:rPr>
        <w:t>$4500, plus $1500 annually from the Scholastic Book Fair.</w:t>
      </w:r>
    </w:p>
    <w:tbl>
      <w:tblPr>
        <w:tblStyle w:val="TableGrid"/>
        <w:tblW w:w="0" w:type="auto"/>
        <w:tblLook w:val="04A0" w:firstRow="1" w:lastRow="0" w:firstColumn="1" w:lastColumn="0" w:noHBand="0" w:noVBand="1"/>
      </w:tblPr>
      <w:tblGrid>
        <w:gridCol w:w="4675"/>
        <w:gridCol w:w="4675"/>
      </w:tblGrid>
      <w:tr w:rsidR="007A0D74" w:rsidRPr="007A0D74" w:rsidTr="007A0D74">
        <w:tc>
          <w:tcPr>
            <w:tcW w:w="4675" w:type="dxa"/>
          </w:tcPr>
          <w:p w:rsidR="007A0D74" w:rsidRPr="004E3BD4" w:rsidRDefault="007A0D74">
            <w:pPr>
              <w:rPr>
                <w:rFonts w:ascii="Verdana" w:hAnsi="Verdana"/>
                <w:b/>
              </w:rPr>
            </w:pPr>
            <w:r w:rsidRPr="004E3BD4">
              <w:rPr>
                <w:rFonts w:ascii="Verdana" w:hAnsi="Verdana"/>
                <w:b/>
              </w:rPr>
              <w:t>Product/Service</w:t>
            </w:r>
          </w:p>
        </w:tc>
        <w:tc>
          <w:tcPr>
            <w:tcW w:w="4675" w:type="dxa"/>
          </w:tcPr>
          <w:p w:rsidR="007A0D74" w:rsidRPr="004E3BD4" w:rsidRDefault="007A0D74">
            <w:pPr>
              <w:rPr>
                <w:rFonts w:ascii="Verdana" w:hAnsi="Verdana"/>
                <w:b/>
              </w:rPr>
            </w:pPr>
            <w:r w:rsidRPr="004E3BD4">
              <w:rPr>
                <w:rFonts w:ascii="Verdana" w:hAnsi="Verdana"/>
                <w:b/>
              </w:rPr>
              <w:t>Purpose</w:t>
            </w:r>
          </w:p>
        </w:tc>
      </w:tr>
      <w:tr w:rsidR="004E3BD4" w:rsidRPr="007A0D74" w:rsidTr="007A0D74">
        <w:tc>
          <w:tcPr>
            <w:tcW w:w="4675" w:type="dxa"/>
          </w:tcPr>
          <w:p w:rsidR="004E3BD4" w:rsidRPr="004E3BD4" w:rsidRDefault="004E3BD4">
            <w:pPr>
              <w:rPr>
                <w:rFonts w:ascii="Verdana" w:hAnsi="Verdana"/>
              </w:rPr>
            </w:pPr>
            <w:r w:rsidRPr="004E3BD4">
              <w:rPr>
                <w:rFonts w:ascii="Verdana" w:hAnsi="Verdana"/>
              </w:rPr>
              <w:t>Renaissance Learning</w:t>
            </w:r>
          </w:p>
        </w:tc>
        <w:tc>
          <w:tcPr>
            <w:tcW w:w="4675" w:type="dxa"/>
          </w:tcPr>
          <w:p w:rsidR="004E3BD4" w:rsidRPr="004E3BD4" w:rsidRDefault="004E3BD4">
            <w:pPr>
              <w:rPr>
                <w:rFonts w:ascii="Verdana" w:hAnsi="Verdana"/>
              </w:rPr>
            </w:pPr>
            <w:r w:rsidRPr="004E3BD4">
              <w:rPr>
                <w:rFonts w:ascii="Verdana" w:hAnsi="Verdana"/>
              </w:rPr>
              <w:t>AR comprehension, vocabulary, and literacy skills tests, Accelerated Math, STAR reading and math – all to increase student achievement</w:t>
            </w:r>
          </w:p>
        </w:tc>
      </w:tr>
      <w:tr w:rsidR="007A0D74" w:rsidRPr="007A0D74" w:rsidTr="007A0D74">
        <w:tc>
          <w:tcPr>
            <w:tcW w:w="4675" w:type="dxa"/>
          </w:tcPr>
          <w:p w:rsidR="007A0D74" w:rsidRPr="004E3BD4" w:rsidRDefault="007A0D74">
            <w:pPr>
              <w:rPr>
                <w:rFonts w:ascii="Verdana" w:hAnsi="Verdana"/>
              </w:rPr>
            </w:pPr>
            <w:r w:rsidRPr="004E3BD4">
              <w:rPr>
                <w:rFonts w:ascii="Verdana" w:hAnsi="Verdana"/>
              </w:rPr>
              <w:t>Discovery Education subscription</w:t>
            </w:r>
          </w:p>
        </w:tc>
        <w:tc>
          <w:tcPr>
            <w:tcW w:w="4675" w:type="dxa"/>
          </w:tcPr>
          <w:p w:rsidR="007A0D74" w:rsidRPr="004E3BD4" w:rsidRDefault="007A0D74">
            <w:pPr>
              <w:rPr>
                <w:rFonts w:ascii="Verdana" w:hAnsi="Verdana"/>
              </w:rPr>
            </w:pPr>
            <w:r w:rsidRPr="004E3BD4">
              <w:rPr>
                <w:rFonts w:ascii="Verdana" w:hAnsi="Verdana"/>
              </w:rPr>
              <w:t>Helps teachers align lessons to Common Core and meet curriculum objectives</w:t>
            </w:r>
          </w:p>
        </w:tc>
      </w:tr>
      <w:tr w:rsidR="007A0D74" w:rsidRPr="007A0D74" w:rsidTr="007A0D74">
        <w:tc>
          <w:tcPr>
            <w:tcW w:w="4675" w:type="dxa"/>
          </w:tcPr>
          <w:p w:rsidR="007A0D74" w:rsidRPr="004E3BD4" w:rsidRDefault="008C1B0B" w:rsidP="008C1B0B">
            <w:pPr>
              <w:rPr>
                <w:rFonts w:ascii="Verdana" w:hAnsi="Verdana"/>
              </w:rPr>
            </w:pPr>
            <w:r w:rsidRPr="004E3BD4">
              <w:rPr>
                <w:rFonts w:ascii="Verdana" w:hAnsi="Verdana"/>
              </w:rPr>
              <w:t>TEL World Book</w:t>
            </w:r>
          </w:p>
        </w:tc>
        <w:tc>
          <w:tcPr>
            <w:tcW w:w="4675" w:type="dxa"/>
          </w:tcPr>
          <w:p w:rsidR="007A0D74" w:rsidRPr="004E3BD4" w:rsidRDefault="007A0D74">
            <w:pPr>
              <w:rPr>
                <w:rFonts w:ascii="Verdana" w:hAnsi="Verdana"/>
              </w:rPr>
            </w:pPr>
            <w:r w:rsidRPr="004E3BD4">
              <w:rPr>
                <w:rFonts w:ascii="Verdana" w:hAnsi="Verdana"/>
              </w:rPr>
              <w:t>Provide students with the research tools they need</w:t>
            </w:r>
            <w:r w:rsidR="008C1B0B" w:rsidRPr="004E3BD4">
              <w:rPr>
                <w:rFonts w:ascii="Verdana" w:hAnsi="Verdana"/>
              </w:rPr>
              <w:t xml:space="preserve"> for free versus $600 per year for Go Grolier which was the former subscription</w:t>
            </w:r>
          </w:p>
        </w:tc>
      </w:tr>
      <w:tr w:rsidR="007A0D74" w:rsidRPr="007A0D74" w:rsidTr="007A0D74">
        <w:tc>
          <w:tcPr>
            <w:tcW w:w="4675" w:type="dxa"/>
          </w:tcPr>
          <w:p w:rsidR="007A0D74" w:rsidRPr="004E3BD4" w:rsidRDefault="008C1B0B">
            <w:pPr>
              <w:rPr>
                <w:rFonts w:ascii="Verdana" w:hAnsi="Verdana"/>
              </w:rPr>
            </w:pPr>
            <w:r w:rsidRPr="004E3BD4">
              <w:rPr>
                <w:rFonts w:ascii="Verdana" w:hAnsi="Verdana"/>
              </w:rPr>
              <w:t xml:space="preserve">10 </w:t>
            </w:r>
            <w:proofErr w:type="spellStart"/>
            <w:r w:rsidR="007A0D74" w:rsidRPr="004E3BD4">
              <w:rPr>
                <w:rFonts w:ascii="Verdana" w:hAnsi="Verdana"/>
              </w:rPr>
              <w:t>eReaders</w:t>
            </w:r>
            <w:proofErr w:type="spellEnd"/>
            <w:r w:rsidRPr="004E3BD4">
              <w:rPr>
                <w:rFonts w:ascii="Verdana" w:hAnsi="Verdana"/>
              </w:rPr>
              <w:t xml:space="preserve"> for circulation and use in the library</w:t>
            </w:r>
          </w:p>
        </w:tc>
        <w:tc>
          <w:tcPr>
            <w:tcW w:w="4675" w:type="dxa"/>
          </w:tcPr>
          <w:p w:rsidR="007A0D74" w:rsidRPr="004E3BD4" w:rsidRDefault="007A0D74">
            <w:pPr>
              <w:rPr>
                <w:rFonts w:ascii="Verdana" w:hAnsi="Verdana"/>
              </w:rPr>
            </w:pPr>
            <w:r w:rsidRPr="004E3BD4">
              <w:rPr>
                <w:rFonts w:ascii="Verdana" w:hAnsi="Verdana"/>
              </w:rPr>
              <w:t>Pique students’ interest in reading with a new device, assist those with learning disabilities or reading delays in reading successfully</w:t>
            </w:r>
          </w:p>
        </w:tc>
      </w:tr>
      <w:tr w:rsidR="007A0D74" w:rsidRPr="007A0D74" w:rsidTr="007A0D74">
        <w:tc>
          <w:tcPr>
            <w:tcW w:w="4675" w:type="dxa"/>
          </w:tcPr>
          <w:p w:rsidR="007A0D74" w:rsidRPr="004E3BD4" w:rsidRDefault="008C1B0B">
            <w:pPr>
              <w:rPr>
                <w:rFonts w:ascii="Verdana" w:hAnsi="Verdana"/>
              </w:rPr>
            </w:pPr>
            <w:r w:rsidRPr="004E3BD4">
              <w:rPr>
                <w:rFonts w:ascii="Verdana" w:hAnsi="Verdana"/>
              </w:rPr>
              <w:t xml:space="preserve">12 </w:t>
            </w:r>
            <w:proofErr w:type="spellStart"/>
            <w:r w:rsidR="007A0D74" w:rsidRPr="004E3BD4">
              <w:rPr>
                <w:rFonts w:ascii="Verdana" w:hAnsi="Verdana"/>
              </w:rPr>
              <w:t>Playaways</w:t>
            </w:r>
            <w:proofErr w:type="spellEnd"/>
            <w:r w:rsidRPr="004E3BD4">
              <w:rPr>
                <w:rFonts w:ascii="Verdana" w:hAnsi="Verdana"/>
              </w:rPr>
              <w:t xml:space="preserve"> for circulation</w:t>
            </w:r>
          </w:p>
        </w:tc>
        <w:tc>
          <w:tcPr>
            <w:tcW w:w="4675" w:type="dxa"/>
          </w:tcPr>
          <w:p w:rsidR="007A0D74" w:rsidRPr="004E3BD4" w:rsidRDefault="007A0D74" w:rsidP="007A0D74">
            <w:pPr>
              <w:rPr>
                <w:rFonts w:ascii="Verdana" w:hAnsi="Verdana"/>
              </w:rPr>
            </w:pPr>
            <w:r w:rsidRPr="004E3BD4">
              <w:rPr>
                <w:rFonts w:ascii="Verdana" w:hAnsi="Verdana"/>
              </w:rPr>
              <w:t>Provide a highly engaging format for reading</w:t>
            </w:r>
            <w:r w:rsidR="008C1B0B" w:rsidRPr="004E3BD4">
              <w:rPr>
                <w:rFonts w:ascii="Verdana" w:hAnsi="Verdana"/>
              </w:rPr>
              <w:t xml:space="preserve"> &amp; comprehension</w:t>
            </w:r>
            <w:r w:rsidRPr="004E3BD4">
              <w:rPr>
                <w:rFonts w:ascii="Verdana" w:hAnsi="Verdana"/>
              </w:rPr>
              <w:t>, assist those with learning disabilities or reading delays in comprehending successfully</w:t>
            </w:r>
          </w:p>
        </w:tc>
      </w:tr>
      <w:tr w:rsidR="007A0D74" w:rsidRPr="007A0D74" w:rsidTr="007A0D74">
        <w:tc>
          <w:tcPr>
            <w:tcW w:w="4675" w:type="dxa"/>
          </w:tcPr>
          <w:p w:rsidR="007A0D74" w:rsidRPr="004E3BD4" w:rsidRDefault="007A0D74" w:rsidP="008C1B0B">
            <w:pPr>
              <w:rPr>
                <w:rFonts w:ascii="Verdana" w:hAnsi="Verdana"/>
              </w:rPr>
            </w:pPr>
            <w:r w:rsidRPr="004E3BD4">
              <w:rPr>
                <w:rFonts w:ascii="Verdana" w:hAnsi="Verdana"/>
              </w:rPr>
              <w:t>Ceiling Projector</w:t>
            </w:r>
            <w:r w:rsidR="008C1B0B" w:rsidRPr="004E3BD4">
              <w:rPr>
                <w:rFonts w:ascii="Verdana" w:hAnsi="Verdana"/>
              </w:rPr>
              <w:t xml:space="preserve"> (in 2013 our projector is on a table top)</w:t>
            </w:r>
          </w:p>
        </w:tc>
        <w:tc>
          <w:tcPr>
            <w:tcW w:w="4675" w:type="dxa"/>
          </w:tcPr>
          <w:p w:rsidR="007A0D74" w:rsidRPr="004E3BD4" w:rsidRDefault="007A0D74">
            <w:pPr>
              <w:rPr>
                <w:rFonts w:ascii="Verdana" w:hAnsi="Verdana"/>
              </w:rPr>
            </w:pPr>
            <w:r w:rsidRPr="004E3BD4">
              <w:rPr>
                <w:rFonts w:ascii="Verdana" w:hAnsi="Verdana"/>
              </w:rPr>
              <w:t>Make comprehension of lessons and information easier for all students</w:t>
            </w:r>
            <w:r w:rsidR="008C1B0B" w:rsidRPr="004E3BD4">
              <w:rPr>
                <w:rFonts w:ascii="Verdana" w:hAnsi="Verdana"/>
              </w:rPr>
              <w:t xml:space="preserve"> with large visuals and a common focal point</w:t>
            </w:r>
          </w:p>
        </w:tc>
      </w:tr>
      <w:tr w:rsidR="007A0D74" w:rsidRPr="007A0D74" w:rsidTr="007A0D74">
        <w:tc>
          <w:tcPr>
            <w:tcW w:w="4675" w:type="dxa"/>
          </w:tcPr>
          <w:p w:rsidR="007A0D74" w:rsidRPr="004E3BD4" w:rsidRDefault="008C1B0B">
            <w:pPr>
              <w:rPr>
                <w:rFonts w:ascii="Verdana" w:hAnsi="Verdana"/>
              </w:rPr>
            </w:pPr>
            <w:proofErr w:type="spellStart"/>
            <w:r w:rsidRPr="004E3BD4">
              <w:rPr>
                <w:rFonts w:ascii="Verdana" w:hAnsi="Verdana"/>
              </w:rPr>
              <w:t>Faronics</w:t>
            </w:r>
            <w:proofErr w:type="spellEnd"/>
            <w:r w:rsidRPr="004E3BD4">
              <w:rPr>
                <w:rFonts w:ascii="Verdana" w:hAnsi="Verdana"/>
              </w:rPr>
              <w:t xml:space="preserve"> Insight Computer Lab Control Software</w:t>
            </w:r>
          </w:p>
        </w:tc>
        <w:tc>
          <w:tcPr>
            <w:tcW w:w="4675" w:type="dxa"/>
          </w:tcPr>
          <w:p w:rsidR="007A0D74" w:rsidRPr="004E3BD4" w:rsidRDefault="008C1B0B" w:rsidP="008C1B0B">
            <w:pPr>
              <w:rPr>
                <w:rFonts w:ascii="Verdana" w:hAnsi="Verdana"/>
              </w:rPr>
            </w:pPr>
            <w:r w:rsidRPr="004E3BD4">
              <w:rPr>
                <w:rFonts w:ascii="Verdana" w:hAnsi="Verdana"/>
              </w:rPr>
              <w:t>“Controls” student computers so that students see what the teacher is demonstrating on their own screen, provides librarian with real-time information about what websites or software students are using, promotes collaboration and engagement</w:t>
            </w:r>
            <w:r w:rsidR="00DB4651">
              <w:rPr>
                <w:rFonts w:ascii="Verdana" w:hAnsi="Verdana"/>
              </w:rPr>
              <w:t>.</w:t>
            </w:r>
          </w:p>
        </w:tc>
      </w:tr>
      <w:tr w:rsidR="007A0D74" w:rsidRPr="007A0D74" w:rsidTr="007A0D74">
        <w:tc>
          <w:tcPr>
            <w:tcW w:w="4675" w:type="dxa"/>
          </w:tcPr>
          <w:p w:rsidR="007A0D74" w:rsidRPr="004E3BD4" w:rsidRDefault="007A0D74">
            <w:pPr>
              <w:rPr>
                <w:rFonts w:ascii="Verdana" w:hAnsi="Verdana"/>
              </w:rPr>
            </w:pPr>
            <w:r w:rsidRPr="004E3BD4">
              <w:rPr>
                <w:rFonts w:ascii="Verdana" w:hAnsi="Verdana"/>
              </w:rPr>
              <w:t>Dragon NaturallySpeaking Software</w:t>
            </w:r>
          </w:p>
        </w:tc>
        <w:tc>
          <w:tcPr>
            <w:tcW w:w="4675" w:type="dxa"/>
          </w:tcPr>
          <w:p w:rsidR="007A0D74" w:rsidRPr="004E3BD4" w:rsidRDefault="007A0D74" w:rsidP="008C1B0B">
            <w:pPr>
              <w:rPr>
                <w:rFonts w:ascii="Verdana" w:hAnsi="Verdana"/>
              </w:rPr>
            </w:pPr>
            <w:r w:rsidRPr="004E3BD4">
              <w:rPr>
                <w:rFonts w:ascii="Verdana" w:hAnsi="Verdana"/>
              </w:rPr>
              <w:t xml:space="preserve">Provide students with dyslexia and dysgraphia with a </w:t>
            </w:r>
            <w:r w:rsidR="008C1B0B" w:rsidRPr="004E3BD4">
              <w:rPr>
                <w:rFonts w:ascii="Verdana" w:hAnsi="Verdana"/>
              </w:rPr>
              <w:t xml:space="preserve">method of producing work </w:t>
            </w:r>
            <w:r w:rsidRPr="004E3BD4">
              <w:rPr>
                <w:rFonts w:ascii="Verdana" w:hAnsi="Verdana"/>
              </w:rPr>
              <w:t>without writing or typing</w:t>
            </w:r>
            <w:r w:rsidR="00DB4651">
              <w:rPr>
                <w:rFonts w:ascii="Verdana" w:hAnsi="Verdana"/>
              </w:rPr>
              <w:t>.  Provide students without the physical ability to write or type a way to share their thoughts.</w:t>
            </w:r>
          </w:p>
        </w:tc>
      </w:tr>
      <w:tr w:rsidR="007A0D74" w:rsidRPr="007A0D74" w:rsidTr="007A0D74">
        <w:tc>
          <w:tcPr>
            <w:tcW w:w="4675" w:type="dxa"/>
          </w:tcPr>
          <w:p w:rsidR="007A0D74" w:rsidRPr="004E3BD4" w:rsidRDefault="008C1B0B">
            <w:pPr>
              <w:rPr>
                <w:rFonts w:ascii="Verdana" w:hAnsi="Verdana"/>
              </w:rPr>
            </w:pPr>
            <w:r w:rsidRPr="004E3BD4">
              <w:rPr>
                <w:rFonts w:ascii="Verdana" w:hAnsi="Verdana"/>
              </w:rPr>
              <w:t xml:space="preserve">5 </w:t>
            </w:r>
            <w:r w:rsidR="007A0D74" w:rsidRPr="004E3BD4">
              <w:rPr>
                <w:rFonts w:ascii="Verdana" w:hAnsi="Verdana"/>
              </w:rPr>
              <w:t>Digital Cameras</w:t>
            </w:r>
          </w:p>
        </w:tc>
        <w:tc>
          <w:tcPr>
            <w:tcW w:w="4675" w:type="dxa"/>
          </w:tcPr>
          <w:p w:rsidR="007A0D74" w:rsidRPr="004E3BD4" w:rsidRDefault="007A0D74">
            <w:pPr>
              <w:rPr>
                <w:rFonts w:ascii="Verdana" w:hAnsi="Verdana"/>
              </w:rPr>
            </w:pPr>
            <w:r w:rsidRPr="004E3BD4">
              <w:rPr>
                <w:rFonts w:ascii="Verdana" w:hAnsi="Verdana"/>
              </w:rPr>
              <w:t>For use in creating and collaborating in class assignments</w:t>
            </w:r>
          </w:p>
        </w:tc>
      </w:tr>
      <w:tr w:rsidR="007A0D74" w:rsidRPr="007A0D74" w:rsidTr="007A0D74">
        <w:tc>
          <w:tcPr>
            <w:tcW w:w="4675" w:type="dxa"/>
          </w:tcPr>
          <w:p w:rsidR="007A0D74" w:rsidRPr="004E3BD4" w:rsidRDefault="007A0D74">
            <w:pPr>
              <w:rPr>
                <w:rFonts w:ascii="Verdana" w:hAnsi="Verdana"/>
              </w:rPr>
            </w:pPr>
            <w:r w:rsidRPr="004E3BD4">
              <w:rPr>
                <w:rFonts w:ascii="Verdana" w:hAnsi="Verdana"/>
              </w:rPr>
              <w:t xml:space="preserve">Green Screen </w:t>
            </w:r>
            <w:r w:rsidR="008C1B0B" w:rsidRPr="004E3BD4">
              <w:rPr>
                <w:rFonts w:ascii="Verdana" w:hAnsi="Verdana"/>
              </w:rPr>
              <w:t xml:space="preserve">with </w:t>
            </w:r>
            <w:r w:rsidRPr="004E3BD4">
              <w:rPr>
                <w:rFonts w:ascii="Verdana" w:hAnsi="Verdana"/>
              </w:rPr>
              <w:t>Ceiling Mount</w:t>
            </w:r>
          </w:p>
        </w:tc>
        <w:tc>
          <w:tcPr>
            <w:tcW w:w="4675" w:type="dxa"/>
          </w:tcPr>
          <w:p w:rsidR="007A0D74" w:rsidRPr="004E3BD4" w:rsidRDefault="007A0D74">
            <w:pPr>
              <w:rPr>
                <w:rFonts w:ascii="Verdana" w:hAnsi="Verdana"/>
              </w:rPr>
            </w:pPr>
            <w:r w:rsidRPr="004E3BD4">
              <w:rPr>
                <w:rFonts w:ascii="Verdana" w:hAnsi="Verdana"/>
              </w:rPr>
              <w:t>Provide an opportunity for students to be creative in their</w:t>
            </w:r>
            <w:r w:rsidR="008C1B0B" w:rsidRPr="004E3BD4">
              <w:rPr>
                <w:rFonts w:ascii="Verdana" w:hAnsi="Verdana"/>
              </w:rPr>
              <w:t xml:space="preserve"> project-based</w:t>
            </w:r>
            <w:r w:rsidRPr="004E3BD4">
              <w:rPr>
                <w:rFonts w:ascii="Verdana" w:hAnsi="Verdana"/>
              </w:rPr>
              <w:t xml:space="preserve"> learning.  The ceiling mount allows the green screen to be </w:t>
            </w:r>
            <w:r w:rsidR="008C1B0B" w:rsidRPr="004E3BD4">
              <w:rPr>
                <w:rFonts w:ascii="Verdana" w:hAnsi="Verdana"/>
              </w:rPr>
              <w:t>used more often since it increases ease of use</w:t>
            </w:r>
            <w:r w:rsidR="00DB4651">
              <w:rPr>
                <w:rFonts w:ascii="Verdana" w:hAnsi="Verdana"/>
              </w:rPr>
              <w:t>.</w:t>
            </w:r>
          </w:p>
        </w:tc>
      </w:tr>
    </w:tbl>
    <w:p w:rsidR="004E3BD4" w:rsidRDefault="004E3BD4" w:rsidP="008C1B0B">
      <w:pPr>
        <w:rPr>
          <w:rFonts w:ascii="Verdana" w:hAnsi="Verdana"/>
          <w:sz w:val="20"/>
          <w:szCs w:val="20"/>
        </w:rPr>
      </w:pPr>
    </w:p>
    <w:p w:rsidR="003D2E6A" w:rsidRDefault="003D2E6A" w:rsidP="008C1B0B">
      <w:pPr>
        <w:rPr>
          <w:rFonts w:ascii="Verdana" w:hAnsi="Verdana"/>
          <w:sz w:val="20"/>
          <w:szCs w:val="20"/>
        </w:rPr>
      </w:pPr>
    </w:p>
    <w:p w:rsidR="008C1B0B" w:rsidRPr="00F3146A" w:rsidRDefault="00F56540" w:rsidP="008C1B0B">
      <w:pPr>
        <w:rPr>
          <w:rFonts w:ascii="Verdana" w:hAnsi="Verdana"/>
          <w:sz w:val="32"/>
          <w:szCs w:val="32"/>
        </w:rPr>
      </w:pPr>
      <w:r w:rsidRPr="00F56540">
        <w:rPr>
          <w:rFonts w:ascii="Verdana" w:hAnsi="Verdana"/>
          <w:b/>
          <w:sz w:val="32"/>
          <w:szCs w:val="32"/>
        </w:rPr>
        <w:t>Action Plan:</w:t>
      </w:r>
      <w:r>
        <w:rPr>
          <w:rFonts w:ascii="Verdana" w:hAnsi="Verdana"/>
          <w:sz w:val="32"/>
          <w:szCs w:val="32"/>
        </w:rPr>
        <w:t xml:space="preserve"> </w:t>
      </w:r>
      <w:r>
        <w:rPr>
          <w:rFonts w:ascii="Verdana" w:hAnsi="Verdana"/>
          <w:sz w:val="32"/>
          <w:szCs w:val="32"/>
        </w:rPr>
        <w:br/>
      </w:r>
      <w:r w:rsidR="008C1B0B" w:rsidRPr="00F3146A">
        <w:rPr>
          <w:rFonts w:ascii="Verdana" w:hAnsi="Verdana"/>
          <w:sz w:val="32"/>
          <w:szCs w:val="32"/>
        </w:rPr>
        <w:t>Below is a 3 year action plan to achieve the goals for 2016.  This plan must remain flexible.  As new technologies become available and pricing changes, adjustments may be required.</w:t>
      </w:r>
      <w:r>
        <w:rPr>
          <w:rFonts w:ascii="Verdana" w:hAnsi="Verdana"/>
          <w:sz w:val="32"/>
          <w:szCs w:val="32"/>
        </w:rPr>
        <w:t xml:space="preserve">  The yearly library budget is</w:t>
      </w:r>
      <w:r w:rsidRPr="00F56540">
        <w:rPr>
          <w:rFonts w:ascii="Verdana" w:hAnsi="Verdana"/>
          <w:sz w:val="32"/>
          <w:szCs w:val="32"/>
        </w:rPr>
        <w:t xml:space="preserve"> $4500</w:t>
      </w:r>
      <w:r>
        <w:rPr>
          <w:rFonts w:ascii="Verdana" w:hAnsi="Verdana"/>
          <w:sz w:val="32"/>
          <w:szCs w:val="32"/>
        </w:rPr>
        <w:t>, plus $1500 each year</w:t>
      </w:r>
      <w:r w:rsidRPr="00F56540">
        <w:rPr>
          <w:rFonts w:ascii="Verdana" w:hAnsi="Verdana"/>
          <w:sz w:val="32"/>
          <w:szCs w:val="32"/>
        </w:rPr>
        <w:t xml:space="preserve"> from the Scholastic Book Fair</w:t>
      </w:r>
      <w:r>
        <w:rPr>
          <w:rFonts w:ascii="Verdana" w:hAnsi="Verdana"/>
          <w:sz w:val="32"/>
          <w:szCs w:val="32"/>
        </w:rPr>
        <w:t xml:space="preserve"> creates an annual library/media center budget of $5500</w:t>
      </w:r>
      <w:r w:rsidRPr="00F56540">
        <w:rPr>
          <w:rFonts w:ascii="Verdana" w:hAnsi="Verdana"/>
          <w:sz w:val="32"/>
          <w:szCs w:val="32"/>
        </w:rPr>
        <w:t>.</w:t>
      </w:r>
    </w:p>
    <w:p w:rsidR="008C1B0B" w:rsidRPr="00F3146A" w:rsidRDefault="008C1B0B">
      <w:pPr>
        <w:rPr>
          <w:rFonts w:ascii="Verdana" w:hAnsi="Verdana"/>
          <w:b/>
          <w:sz w:val="24"/>
          <w:szCs w:val="24"/>
        </w:rPr>
      </w:pPr>
      <w:r w:rsidRPr="00F3146A">
        <w:rPr>
          <w:rFonts w:ascii="Verdana" w:hAnsi="Verdana"/>
          <w:b/>
          <w:sz w:val="24"/>
          <w:szCs w:val="24"/>
        </w:rPr>
        <w:t>2013-2014</w:t>
      </w:r>
    </w:p>
    <w:tbl>
      <w:tblPr>
        <w:tblStyle w:val="TableGrid"/>
        <w:tblW w:w="9704" w:type="dxa"/>
        <w:tblInd w:w="-5" w:type="dxa"/>
        <w:tblLook w:val="04A0" w:firstRow="1" w:lastRow="0" w:firstColumn="1" w:lastColumn="0" w:noHBand="0" w:noVBand="1"/>
      </w:tblPr>
      <w:tblGrid>
        <w:gridCol w:w="2468"/>
        <w:gridCol w:w="6104"/>
        <w:gridCol w:w="1132"/>
      </w:tblGrid>
      <w:tr w:rsidR="008C1B0B" w:rsidRPr="00F3146A" w:rsidTr="00D86426">
        <w:tc>
          <w:tcPr>
            <w:tcW w:w="2468"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Service/Product</w:t>
            </w:r>
          </w:p>
        </w:tc>
        <w:tc>
          <w:tcPr>
            <w:tcW w:w="6104"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Details</w:t>
            </w:r>
          </w:p>
        </w:tc>
        <w:tc>
          <w:tcPr>
            <w:tcW w:w="1132"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Cost</w:t>
            </w:r>
          </w:p>
        </w:tc>
      </w:tr>
      <w:tr w:rsidR="003D2E6A" w:rsidRPr="00F3146A" w:rsidTr="00D86426">
        <w:tc>
          <w:tcPr>
            <w:tcW w:w="2468" w:type="dxa"/>
          </w:tcPr>
          <w:p w:rsidR="003D2E6A" w:rsidRPr="00F3146A" w:rsidRDefault="003D2E6A" w:rsidP="008C1B0B">
            <w:pPr>
              <w:rPr>
                <w:rFonts w:ascii="Verdana" w:hAnsi="Verdana"/>
                <w:sz w:val="24"/>
                <w:szCs w:val="24"/>
              </w:rPr>
            </w:pPr>
            <w:r w:rsidRPr="00F3146A">
              <w:rPr>
                <w:rFonts w:ascii="Verdana" w:hAnsi="Verdana"/>
                <w:sz w:val="24"/>
                <w:szCs w:val="24"/>
              </w:rPr>
              <w:t>Renaissance Learning</w:t>
            </w:r>
          </w:p>
        </w:tc>
        <w:tc>
          <w:tcPr>
            <w:tcW w:w="6104" w:type="dxa"/>
          </w:tcPr>
          <w:p w:rsidR="003D2E6A" w:rsidRPr="00F3146A" w:rsidRDefault="003D2E6A" w:rsidP="008C1B0B">
            <w:pPr>
              <w:rPr>
                <w:rFonts w:ascii="Verdana" w:hAnsi="Verdana"/>
                <w:sz w:val="24"/>
                <w:szCs w:val="24"/>
              </w:rPr>
            </w:pPr>
            <w:r w:rsidRPr="00F3146A">
              <w:rPr>
                <w:rFonts w:ascii="Verdana" w:hAnsi="Verdana"/>
                <w:sz w:val="24"/>
                <w:szCs w:val="24"/>
              </w:rPr>
              <w:t>Annually Renewable Subscription</w:t>
            </w:r>
          </w:p>
        </w:tc>
        <w:tc>
          <w:tcPr>
            <w:tcW w:w="1132" w:type="dxa"/>
          </w:tcPr>
          <w:p w:rsidR="003D2E6A" w:rsidRPr="00F3146A" w:rsidRDefault="00A50D07" w:rsidP="008C1B0B">
            <w:pPr>
              <w:rPr>
                <w:rFonts w:ascii="Verdana" w:hAnsi="Verdana"/>
                <w:sz w:val="24"/>
                <w:szCs w:val="24"/>
              </w:rPr>
            </w:pPr>
            <w:r w:rsidRPr="00F3146A">
              <w:rPr>
                <w:rFonts w:ascii="Verdana" w:hAnsi="Verdana"/>
                <w:sz w:val="24"/>
                <w:szCs w:val="24"/>
              </w:rPr>
              <w:t>$1750</w:t>
            </w:r>
          </w:p>
        </w:tc>
      </w:tr>
      <w:tr w:rsidR="008C1B0B" w:rsidRPr="00F3146A" w:rsidTr="00D86426">
        <w:tc>
          <w:tcPr>
            <w:tcW w:w="2468"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Discovery Education</w:t>
            </w:r>
          </w:p>
        </w:tc>
        <w:tc>
          <w:tcPr>
            <w:tcW w:w="6104" w:type="dxa"/>
          </w:tcPr>
          <w:p w:rsidR="008C1B0B" w:rsidRPr="00F3146A" w:rsidRDefault="003D2E6A" w:rsidP="008C1B0B">
            <w:pPr>
              <w:spacing w:after="160" w:line="259" w:lineRule="auto"/>
              <w:rPr>
                <w:rFonts w:ascii="Verdana" w:hAnsi="Verdana"/>
                <w:sz w:val="24"/>
                <w:szCs w:val="24"/>
              </w:rPr>
            </w:pPr>
            <w:r w:rsidRPr="00F3146A">
              <w:rPr>
                <w:rFonts w:ascii="Verdana" w:hAnsi="Verdana"/>
                <w:sz w:val="24"/>
                <w:szCs w:val="24"/>
              </w:rPr>
              <w:t xml:space="preserve">Annually Renewable </w:t>
            </w:r>
            <w:r w:rsidR="008C1B0B" w:rsidRPr="00F3146A">
              <w:rPr>
                <w:rFonts w:ascii="Verdana" w:hAnsi="Verdana"/>
                <w:sz w:val="24"/>
                <w:szCs w:val="24"/>
              </w:rPr>
              <w:t>Subscription</w:t>
            </w:r>
          </w:p>
        </w:tc>
        <w:tc>
          <w:tcPr>
            <w:tcW w:w="1132"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$805</w:t>
            </w:r>
          </w:p>
        </w:tc>
      </w:tr>
      <w:tr w:rsidR="008C1B0B" w:rsidRPr="00F3146A" w:rsidTr="00D86426">
        <w:tc>
          <w:tcPr>
            <w:tcW w:w="2468"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 xml:space="preserve">3 Kindle </w:t>
            </w:r>
            <w:proofErr w:type="spellStart"/>
            <w:r w:rsidRPr="00F3146A">
              <w:rPr>
                <w:rFonts w:ascii="Verdana" w:hAnsi="Verdana"/>
                <w:sz w:val="24"/>
                <w:szCs w:val="24"/>
              </w:rPr>
              <w:t>eReaders</w:t>
            </w:r>
            <w:proofErr w:type="spellEnd"/>
          </w:p>
        </w:tc>
        <w:tc>
          <w:tcPr>
            <w:tcW w:w="6104"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Purchase 3 with cases at $130 each</w:t>
            </w:r>
            <w:r w:rsidR="003D2E6A" w:rsidRPr="00F3146A">
              <w:rPr>
                <w:rFonts w:ascii="Verdana" w:hAnsi="Verdana"/>
                <w:sz w:val="24"/>
                <w:szCs w:val="24"/>
              </w:rPr>
              <w:t xml:space="preserve"> from Amazon.com</w:t>
            </w:r>
          </w:p>
        </w:tc>
        <w:tc>
          <w:tcPr>
            <w:tcW w:w="1132"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w:t>
            </w:r>
            <w:r w:rsidR="00F3146A" w:rsidRPr="00F3146A">
              <w:rPr>
                <w:rFonts w:ascii="Verdana" w:hAnsi="Verdana"/>
                <w:sz w:val="24"/>
                <w:szCs w:val="24"/>
              </w:rPr>
              <w:t>330</w:t>
            </w:r>
          </w:p>
        </w:tc>
      </w:tr>
      <w:tr w:rsidR="008C1B0B" w:rsidRPr="00F3146A" w:rsidTr="00D86426">
        <w:tc>
          <w:tcPr>
            <w:tcW w:w="2468"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Kindle eBooks</w:t>
            </w:r>
          </w:p>
        </w:tc>
        <w:tc>
          <w:tcPr>
            <w:tcW w:w="6104" w:type="dxa"/>
          </w:tcPr>
          <w:p w:rsidR="008C1B0B" w:rsidRPr="00F3146A" w:rsidRDefault="00F3146A" w:rsidP="008C1B0B">
            <w:pPr>
              <w:spacing w:after="160" w:line="259" w:lineRule="auto"/>
              <w:rPr>
                <w:rFonts w:ascii="Verdana" w:hAnsi="Verdana"/>
                <w:sz w:val="24"/>
                <w:szCs w:val="24"/>
              </w:rPr>
            </w:pPr>
            <w:r w:rsidRPr="00F3146A">
              <w:rPr>
                <w:rFonts w:ascii="Verdana" w:hAnsi="Verdana"/>
                <w:sz w:val="24"/>
                <w:szCs w:val="24"/>
              </w:rPr>
              <w:t>Purchase 10</w:t>
            </w:r>
            <w:r w:rsidR="008C1B0B" w:rsidRPr="00F3146A">
              <w:rPr>
                <w:rFonts w:ascii="Verdana" w:hAnsi="Verdana"/>
                <w:sz w:val="24"/>
                <w:szCs w:val="24"/>
              </w:rPr>
              <w:t xml:space="preserve"> at $10 x 3 devices</w:t>
            </w:r>
            <w:r w:rsidR="003D2E6A" w:rsidRPr="00F3146A">
              <w:rPr>
                <w:rFonts w:ascii="Verdana" w:hAnsi="Verdana"/>
                <w:sz w:val="24"/>
                <w:szCs w:val="24"/>
              </w:rPr>
              <w:t xml:space="preserve"> from Amazon.com</w:t>
            </w:r>
          </w:p>
        </w:tc>
        <w:tc>
          <w:tcPr>
            <w:tcW w:w="1132" w:type="dxa"/>
          </w:tcPr>
          <w:p w:rsidR="008C1B0B" w:rsidRPr="00F3146A" w:rsidRDefault="00F3146A" w:rsidP="008C1B0B">
            <w:pPr>
              <w:spacing w:after="160" w:line="259" w:lineRule="auto"/>
              <w:rPr>
                <w:rFonts w:ascii="Verdana" w:hAnsi="Verdana"/>
                <w:sz w:val="24"/>
                <w:szCs w:val="24"/>
              </w:rPr>
            </w:pPr>
            <w:r w:rsidRPr="00F3146A">
              <w:rPr>
                <w:rFonts w:ascii="Verdana" w:hAnsi="Verdana"/>
                <w:sz w:val="24"/>
                <w:szCs w:val="24"/>
              </w:rPr>
              <w:t>$300</w:t>
            </w:r>
          </w:p>
        </w:tc>
      </w:tr>
      <w:tr w:rsidR="008C1B0B" w:rsidRPr="00F3146A" w:rsidTr="00D86426">
        <w:tc>
          <w:tcPr>
            <w:tcW w:w="2468"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 xml:space="preserve">3 </w:t>
            </w:r>
            <w:proofErr w:type="spellStart"/>
            <w:r w:rsidRPr="00F3146A">
              <w:rPr>
                <w:rFonts w:ascii="Verdana" w:hAnsi="Verdana"/>
                <w:sz w:val="24"/>
                <w:szCs w:val="24"/>
              </w:rPr>
              <w:t>Playaways</w:t>
            </w:r>
            <w:proofErr w:type="spellEnd"/>
            <w:r w:rsidRPr="00F3146A">
              <w:rPr>
                <w:rFonts w:ascii="Verdana" w:hAnsi="Verdana"/>
                <w:sz w:val="24"/>
                <w:szCs w:val="24"/>
              </w:rPr>
              <w:t xml:space="preserve"> for circulation</w:t>
            </w:r>
          </w:p>
        </w:tc>
        <w:tc>
          <w:tcPr>
            <w:tcW w:w="6104"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$40 each</w:t>
            </w:r>
            <w:r w:rsidR="003D2E6A" w:rsidRPr="00F3146A">
              <w:rPr>
                <w:rFonts w:ascii="Verdana" w:hAnsi="Verdana"/>
                <w:sz w:val="24"/>
                <w:szCs w:val="24"/>
              </w:rPr>
              <w:t xml:space="preserve"> from Follett</w:t>
            </w:r>
          </w:p>
        </w:tc>
        <w:tc>
          <w:tcPr>
            <w:tcW w:w="1132"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$120</w:t>
            </w:r>
          </w:p>
        </w:tc>
      </w:tr>
      <w:tr w:rsidR="008C1B0B" w:rsidRPr="00F3146A" w:rsidTr="00D86426">
        <w:tc>
          <w:tcPr>
            <w:tcW w:w="2468"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Epson Projector</w:t>
            </w:r>
          </w:p>
        </w:tc>
        <w:tc>
          <w:tcPr>
            <w:tcW w:w="6104"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Projector with ceiling</w:t>
            </w:r>
            <w:r w:rsidR="004E3BD4" w:rsidRPr="00F3146A">
              <w:rPr>
                <w:rFonts w:ascii="Verdana" w:hAnsi="Verdana"/>
                <w:sz w:val="24"/>
                <w:szCs w:val="24"/>
              </w:rPr>
              <w:t xml:space="preserve"> mount, </w:t>
            </w:r>
            <w:r w:rsidRPr="00F3146A">
              <w:rPr>
                <w:rFonts w:ascii="Verdana" w:hAnsi="Verdana"/>
                <w:sz w:val="24"/>
                <w:szCs w:val="24"/>
              </w:rPr>
              <w:t>cables, wall plate, and installation cost</w:t>
            </w:r>
          </w:p>
        </w:tc>
        <w:tc>
          <w:tcPr>
            <w:tcW w:w="1132"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$1550</w:t>
            </w:r>
          </w:p>
        </w:tc>
      </w:tr>
      <w:tr w:rsidR="008C1B0B" w:rsidRPr="00F3146A" w:rsidTr="00D86426">
        <w:tc>
          <w:tcPr>
            <w:tcW w:w="2468" w:type="dxa"/>
          </w:tcPr>
          <w:p w:rsidR="008C1B0B" w:rsidRPr="00F3146A" w:rsidRDefault="008C1B0B" w:rsidP="008C1B0B">
            <w:pPr>
              <w:spacing w:after="160" w:line="259" w:lineRule="auto"/>
              <w:rPr>
                <w:rFonts w:ascii="Verdana" w:hAnsi="Verdana"/>
                <w:sz w:val="24"/>
                <w:szCs w:val="24"/>
              </w:rPr>
            </w:pPr>
            <w:proofErr w:type="spellStart"/>
            <w:r w:rsidRPr="00F3146A">
              <w:rPr>
                <w:rFonts w:ascii="Verdana" w:hAnsi="Verdana"/>
                <w:sz w:val="24"/>
                <w:szCs w:val="24"/>
              </w:rPr>
              <w:t>Faronics</w:t>
            </w:r>
            <w:proofErr w:type="spellEnd"/>
            <w:r w:rsidRPr="00F3146A">
              <w:rPr>
                <w:rFonts w:ascii="Verdana" w:hAnsi="Verdana"/>
                <w:sz w:val="24"/>
                <w:szCs w:val="24"/>
              </w:rPr>
              <w:t xml:space="preserve"> Insight Software</w:t>
            </w:r>
          </w:p>
        </w:tc>
        <w:tc>
          <w:tcPr>
            <w:tcW w:w="6104"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Requires annual renewal</w:t>
            </w:r>
          </w:p>
        </w:tc>
        <w:tc>
          <w:tcPr>
            <w:tcW w:w="1132"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$599</w:t>
            </w:r>
          </w:p>
        </w:tc>
      </w:tr>
    </w:tbl>
    <w:p w:rsidR="008C1B0B" w:rsidRPr="00F3146A" w:rsidRDefault="008C1B0B" w:rsidP="008C1B0B">
      <w:pPr>
        <w:rPr>
          <w:rFonts w:ascii="Verdana" w:hAnsi="Verdana"/>
          <w:b/>
          <w:sz w:val="24"/>
          <w:szCs w:val="24"/>
        </w:rPr>
      </w:pPr>
    </w:p>
    <w:p w:rsidR="00F3146A" w:rsidRDefault="00F3146A" w:rsidP="00F3146A">
      <w:pPr>
        <w:jc w:val="both"/>
        <w:rPr>
          <w:rFonts w:ascii="Verdana" w:hAnsi="Verdana"/>
          <w:b/>
          <w:sz w:val="24"/>
          <w:szCs w:val="24"/>
        </w:rPr>
      </w:pPr>
      <w:r>
        <w:rPr>
          <w:rFonts w:ascii="Verdana" w:hAnsi="Verdana"/>
          <w:b/>
          <w:sz w:val="24"/>
          <w:szCs w:val="24"/>
        </w:rPr>
        <w:t>Expenditures for 2013-2014 - $5454 ($46 under budget)</w:t>
      </w:r>
    </w:p>
    <w:p w:rsidR="00F3146A" w:rsidRDefault="00F3146A">
      <w:pPr>
        <w:rPr>
          <w:rFonts w:ascii="Verdana" w:hAnsi="Verdana"/>
          <w:b/>
          <w:sz w:val="24"/>
          <w:szCs w:val="24"/>
        </w:rPr>
      </w:pPr>
      <w:r>
        <w:rPr>
          <w:rFonts w:ascii="Verdana" w:hAnsi="Verdana"/>
          <w:b/>
          <w:sz w:val="24"/>
          <w:szCs w:val="24"/>
        </w:rPr>
        <w:br w:type="page"/>
      </w:r>
    </w:p>
    <w:p w:rsidR="008C1B0B" w:rsidRPr="00F3146A" w:rsidRDefault="008C1B0B" w:rsidP="008C1B0B">
      <w:pPr>
        <w:rPr>
          <w:rFonts w:ascii="Verdana" w:hAnsi="Verdana"/>
          <w:b/>
          <w:sz w:val="24"/>
          <w:szCs w:val="24"/>
        </w:rPr>
      </w:pPr>
      <w:r w:rsidRPr="00F3146A">
        <w:rPr>
          <w:rFonts w:ascii="Verdana" w:hAnsi="Verdana"/>
          <w:b/>
          <w:sz w:val="24"/>
          <w:szCs w:val="24"/>
        </w:rPr>
        <w:lastRenderedPageBreak/>
        <w:t>2014-2015</w:t>
      </w:r>
    </w:p>
    <w:tbl>
      <w:tblPr>
        <w:tblStyle w:val="TableGrid"/>
        <w:tblW w:w="7384" w:type="dxa"/>
        <w:tblLook w:val="04A0" w:firstRow="1" w:lastRow="0" w:firstColumn="1" w:lastColumn="0" w:noHBand="0" w:noVBand="1"/>
      </w:tblPr>
      <w:tblGrid>
        <w:gridCol w:w="3200"/>
        <w:gridCol w:w="3205"/>
        <w:gridCol w:w="979"/>
      </w:tblGrid>
      <w:tr w:rsidR="008C1B0B" w:rsidRPr="00F3146A" w:rsidTr="004E3BD4">
        <w:tc>
          <w:tcPr>
            <w:tcW w:w="3200"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Service/Product</w:t>
            </w:r>
          </w:p>
        </w:tc>
        <w:tc>
          <w:tcPr>
            <w:tcW w:w="3205"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Details</w:t>
            </w:r>
          </w:p>
        </w:tc>
        <w:tc>
          <w:tcPr>
            <w:tcW w:w="979"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Cost</w:t>
            </w:r>
          </w:p>
        </w:tc>
      </w:tr>
      <w:tr w:rsidR="003D2E6A" w:rsidRPr="00F3146A" w:rsidTr="004E3BD4">
        <w:tc>
          <w:tcPr>
            <w:tcW w:w="3200" w:type="dxa"/>
          </w:tcPr>
          <w:p w:rsidR="003D2E6A" w:rsidRPr="00F3146A" w:rsidRDefault="003D2E6A" w:rsidP="003D2E6A">
            <w:pPr>
              <w:rPr>
                <w:rFonts w:ascii="Verdana" w:hAnsi="Verdana"/>
                <w:sz w:val="24"/>
                <w:szCs w:val="24"/>
              </w:rPr>
            </w:pPr>
            <w:r w:rsidRPr="00F3146A">
              <w:rPr>
                <w:rFonts w:ascii="Verdana" w:hAnsi="Verdana"/>
                <w:sz w:val="24"/>
                <w:szCs w:val="24"/>
              </w:rPr>
              <w:t>Renaissance Learning</w:t>
            </w:r>
          </w:p>
        </w:tc>
        <w:tc>
          <w:tcPr>
            <w:tcW w:w="3205" w:type="dxa"/>
          </w:tcPr>
          <w:p w:rsidR="003D2E6A" w:rsidRPr="00F3146A" w:rsidRDefault="003D2E6A" w:rsidP="003D2E6A">
            <w:pPr>
              <w:rPr>
                <w:rFonts w:ascii="Verdana" w:hAnsi="Verdana"/>
                <w:sz w:val="24"/>
                <w:szCs w:val="24"/>
              </w:rPr>
            </w:pPr>
            <w:r w:rsidRPr="00F3146A">
              <w:rPr>
                <w:rFonts w:ascii="Verdana" w:hAnsi="Verdana"/>
                <w:sz w:val="24"/>
                <w:szCs w:val="24"/>
              </w:rPr>
              <w:t>Annually Renewable Subscription</w:t>
            </w:r>
          </w:p>
        </w:tc>
        <w:tc>
          <w:tcPr>
            <w:tcW w:w="979" w:type="dxa"/>
          </w:tcPr>
          <w:p w:rsidR="003D2E6A" w:rsidRPr="00F3146A" w:rsidRDefault="00A50D07" w:rsidP="003D2E6A">
            <w:pPr>
              <w:rPr>
                <w:rFonts w:ascii="Verdana" w:hAnsi="Verdana"/>
                <w:sz w:val="24"/>
                <w:szCs w:val="24"/>
              </w:rPr>
            </w:pPr>
            <w:r w:rsidRPr="00F3146A">
              <w:rPr>
                <w:rFonts w:ascii="Verdana" w:hAnsi="Verdana"/>
                <w:sz w:val="24"/>
                <w:szCs w:val="24"/>
              </w:rPr>
              <w:t>$1750</w:t>
            </w:r>
          </w:p>
        </w:tc>
      </w:tr>
      <w:tr w:rsidR="003D2E6A" w:rsidRPr="00F3146A" w:rsidTr="004E3BD4">
        <w:tc>
          <w:tcPr>
            <w:tcW w:w="320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Discovery Education</w:t>
            </w:r>
          </w:p>
        </w:tc>
        <w:tc>
          <w:tcPr>
            <w:tcW w:w="3205"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Annually Renewable Subscription</w:t>
            </w:r>
          </w:p>
        </w:tc>
        <w:tc>
          <w:tcPr>
            <w:tcW w:w="979"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$805</w:t>
            </w:r>
          </w:p>
        </w:tc>
      </w:tr>
      <w:tr w:rsidR="003D2E6A" w:rsidRPr="00F3146A" w:rsidTr="004E3BD4">
        <w:tc>
          <w:tcPr>
            <w:tcW w:w="320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 xml:space="preserve">4 Kindle </w:t>
            </w:r>
            <w:proofErr w:type="spellStart"/>
            <w:r w:rsidRPr="00F3146A">
              <w:rPr>
                <w:rFonts w:ascii="Verdana" w:hAnsi="Verdana"/>
                <w:sz w:val="24"/>
                <w:szCs w:val="24"/>
              </w:rPr>
              <w:t>eReaders</w:t>
            </w:r>
            <w:proofErr w:type="spellEnd"/>
          </w:p>
        </w:tc>
        <w:tc>
          <w:tcPr>
            <w:tcW w:w="3205"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Purchase 4 with cases at $130 each from Amazon.com</w:t>
            </w:r>
          </w:p>
        </w:tc>
        <w:tc>
          <w:tcPr>
            <w:tcW w:w="979"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$520</w:t>
            </w:r>
          </w:p>
        </w:tc>
      </w:tr>
      <w:tr w:rsidR="003D2E6A" w:rsidRPr="00F3146A" w:rsidTr="004E3BD4">
        <w:tc>
          <w:tcPr>
            <w:tcW w:w="320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Kindle eBooks</w:t>
            </w:r>
          </w:p>
        </w:tc>
        <w:tc>
          <w:tcPr>
            <w:tcW w:w="3205" w:type="dxa"/>
          </w:tcPr>
          <w:p w:rsidR="003D2E6A" w:rsidRPr="00F3146A" w:rsidRDefault="00F3146A" w:rsidP="003D2E6A">
            <w:pPr>
              <w:spacing w:after="160" w:line="259" w:lineRule="auto"/>
              <w:rPr>
                <w:rFonts w:ascii="Verdana" w:hAnsi="Verdana"/>
                <w:sz w:val="24"/>
                <w:szCs w:val="24"/>
              </w:rPr>
            </w:pPr>
            <w:r w:rsidRPr="00F3146A">
              <w:rPr>
                <w:rFonts w:ascii="Verdana" w:hAnsi="Verdana"/>
                <w:sz w:val="24"/>
                <w:szCs w:val="24"/>
              </w:rPr>
              <w:t>Purchase 15</w:t>
            </w:r>
            <w:r w:rsidR="003D2E6A" w:rsidRPr="00F3146A">
              <w:rPr>
                <w:rFonts w:ascii="Verdana" w:hAnsi="Verdana"/>
                <w:sz w:val="24"/>
                <w:szCs w:val="24"/>
              </w:rPr>
              <w:t xml:space="preserve"> at $10 x 3 devices from Amazon.com</w:t>
            </w:r>
          </w:p>
        </w:tc>
        <w:tc>
          <w:tcPr>
            <w:tcW w:w="979" w:type="dxa"/>
          </w:tcPr>
          <w:p w:rsidR="003D2E6A" w:rsidRPr="00F3146A" w:rsidRDefault="00F3146A" w:rsidP="003D2E6A">
            <w:pPr>
              <w:spacing w:after="160" w:line="259" w:lineRule="auto"/>
              <w:rPr>
                <w:rFonts w:ascii="Verdana" w:hAnsi="Verdana"/>
                <w:sz w:val="24"/>
                <w:szCs w:val="24"/>
              </w:rPr>
            </w:pPr>
            <w:r w:rsidRPr="00F3146A">
              <w:rPr>
                <w:rFonts w:ascii="Verdana" w:hAnsi="Verdana"/>
                <w:sz w:val="24"/>
                <w:szCs w:val="24"/>
              </w:rPr>
              <w:t>$450</w:t>
            </w:r>
          </w:p>
        </w:tc>
      </w:tr>
      <w:tr w:rsidR="003D2E6A" w:rsidRPr="00F3146A" w:rsidTr="004E3BD4">
        <w:tc>
          <w:tcPr>
            <w:tcW w:w="320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 xml:space="preserve">5 </w:t>
            </w:r>
            <w:proofErr w:type="spellStart"/>
            <w:r w:rsidRPr="00F3146A">
              <w:rPr>
                <w:rFonts w:ascii="Verdana" w:hAnsi="Verdana"/>
                <w:sz w:val="24"/>
                <w:szCs w:val="24"/>
              </w:rPr>
              <w:t>Playaways</w:t>
            </w:r>
            <w:proofErr w:type="spellEnd"/>
            <w:r w:rsidRPr="00F3146A">
              <w:rPr>
                <w:rFonts w:ascii="Verdana" w:hAnsi="Verdana"/>
                <w:sz w:val="24"/>
                <w:szCs w:val="24"/>
              </w:rPr>
              <w:t xml:space="preserve"> for circulation</w:t>
            </w:r>
          </w:p>
        </w:tc>
        <w:tc>
          <w:tcPr>
            <w:tcW w:w="3205"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5 at $40 each from Follett</w:t>
            </w:r>
          </w:p>
        </w:tc>
        <w:tc>
          <w:tcPr>
            <w:tcW w:w="979"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$200</w:t>
            </w:r>
          </w:p>
        </w:tc>
      </w:tr>
      <w:tr w:rsidR="003D2E6A" w:rsidRPr="00F3146A" w:rsidTr="004E3BD4">
        <w:tc>
          <w:tcPr>
            <w:tcW w:w="320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Extra Bulb for Epson Projector</w:t>
            </w:r>
          </w:p>
        </w:tc>
        <w:tc>
          <w:tcPr>
            <w:tcW w:w="3205"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Will need after 2000 hours of use</w:t>
            </w:r>
          </w:p>
        </w:tc>
        <w:tc>
          <w:tcPr>
            <w:tcW w:w="979"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$200</w:t>
            </w:r>
          </w:p>
        </w:tc>
      </w:tr>
      <w:tr w:rsidR="003D2E6A" w:rsidRPr="00F3146A" w:rsidTr="004E3BD4">
        <w:tc>
          <w:tcPr>
            <w:tcW w:w="3200" w:type="dxa"/>
          </w:tcPr>
          <w:p w:rsidR="003D2E6A" w:rsidRPr="00F3146A" w:rsidRDefault="003D2E6A" w:rsidP="003D2E6A">
            <w:pPr>
              <w:rPr>
                <w:rFonts w:ascii="Verdana" w:hAnsi="Verdana"/>
                <w:sz w:val="24"/>
                <w:szCs w:val="24"/>
              </w:rPr>
            </w:pPr>
            <w:proofErr w:type="spellStart"/>
            <w:r w:rsidRPr="00F3146A">
              <w:rPr>
                <w:rFonts w:ascii="Verdana" w:hAnsi="Verdana"/>
                <w:sz w:val="24"/>
                <w:szCs w:val="24"/>
              </w:rPr>
              <w:t>Faronics</w:t>
            </w:r>
            <w:proofErr w:type="spellEnd"/>
            <w:r w:rsidRPr="00F3146A">
              <w:rPr>
                <w:rFonts w:ascii="Verdana" w:hAnsi="Verdana"/>
                <w:sz w:val="24"/>
                <w:szCs w:val="24"/>
              </w:rPr>
              <w:t xml:space="preserve"> Insight Software</w:t>
            </w:r>
          </w:p>
        </w:tc>
        <w:tc>
          <w:tcPr>
            <w:tcW w:w="3205" w:type="dxa"/>
          </w:tcPr>
          <w:p w:rsidR="003D2E6A" w:rsidRPr="00F3146A" w:rsidRDefault="003D2E6A" w:rsidP="003D2E6A">
            <w:pPr>
              <w:rPr>
                <w:rFonts w:ascii="Verdana" w:hAnsi="Verdana"/>
                <w:sz w:val="24"/>
                <w:szCs w:val="24"/>
              </w:rPr>
            </w:pPr>
            <w:r w:rsidRPr="00F3146A">
              <w:rPr>
                <w:rFonts w:ascii="Verdana" w:hAnsi="Verdana"/>
                <w:sz w:val="24"/>
                <w:szCs w:val="24"/>
              </w:rPr>
              <w:t>Requires annual renewal</w:t>
            </w:r>
          </w:p>
        </w:tc>
        <w:tc>
          <w:tcPr>
            <w:tcW w:w="979" w:type="dxa"/>
          </w:tcPr>
          <w:p w:rsidR="003D2E6A" w:rsidRPr="00F3146A" w:rsidRDefault="003D2E6A" w:rsidP="003D2E6A">
            <w:pPr>
              <w:rPr>
                <w:rFonts w:ascii="Verdana" w:hAnsi="Verdana"/>
                <w:sz w:val="24"/>
                <w:szCs w:val="24"/>
              </w:rPr>
            </w:pPr>
            <w:r w:rsidRPr="00F3146A">
              <w:rPr>
                <w:rFonts w:ascii="Verdana" w:hAnsi="Verdana"/>
                <w:sz w:val="24"/>
                <w:szCs w:val="24"/>
              </w:rPr>
              <w:t>$599</w:t>
            </w:r>
          </w:p>
        </w:tc>
      </w:tr>
      <w:tr w:rsidR="003D2E6A" w:rsidRPr="00F3146A" w:rsidTr="004E3BD4">
        <w:tc>
          <w:tcPr>
            <w:tcW w:w="3200" w:type="dxa"/>
          </w:tcPr>
          <w:p w:rsidR="003D2E6A" w:rsidRPr="00F3146A" w:rsidRDefault="003D2E6A" w:rsidP="003D2E6A">
            <w:pPr>
              <w:rPr>
                <w:rFonts w:ascii="Verdana" w:hAnsi="Verdana"/>
                <w:sz w:val="24"/>
                <w:szCs w:val="24"/>
              </w:rPr>
            </w:pPr>
            <w:r w:rsidRPr="00F3146A">
              <w:rPr>
                <w:rFonts w:ascii="Verdana" w:hAnsi="Verdana"/>
                <w:sz w:val="24"/>
                <w:szCs w:val="24"/>
              </w:rPr>
              <w:t>Dragon NaturallySpeaking Software</w:t>
            </w:r>
          </w:p>
        </w:tc>
        <w:tc>
          <w:tcPr>
            <w:tcW w:w="3205" w:type="dxa"/>
          </w:tcPr>
          <w:p w:rsidR="003D2E6A" w:rsidRPr="00F3146A" w:rsidRDefault="003D2E6A" w:rsidP="003D2E6A">
            <w:pPr>
              <w:rPr>
                <w:rFonts w:ascii="Verdana" w:hAnsi="Verdana"/>
                <w:sz w:val="24"/>
                <w:szCs w:val="24"/>
              </w:rPr>
            </w:pPr>
          </w:p>
        </w:tc>
        <w:tc>
          <w:tcPr>
            <w:tcW w:w="979" w:type="dxa"/>
          </w:tcPr>
          <w:p w:rsidR="003D2E6A" w:rsidRPr="00F3146A" w:rsidRDefault="003D2E6A" w:rsidP="003D2E6A">
            <w:pPr>
              <w:rPr>
                <w:rFonts w:ascii="Verdana" w:hAnsi="Verdana"/>
                <w:sz w:val="24"/>
                <w:szCs w:val="24"/>
              </w:rPr>
            </w:pPr>
            <w:r w:rsidRPr="00F3146A">
              <w:rPr>
                <w:rFonts w:ascii="Verdana" w:hAnsi="Verdana"/>
                <w:sz w:val="24"/>
                <w:szCs w:val="24"/>
              </w:rPr>
              <w:t>$749</w:t>
            </w:r>
          </w:p>
        </w:tc>
      </w:tr>
      <w:tr w:rsidR="003D2E6A" w:rsidRPr="00F3146A" w:rsidTr="004E3BD4">
        <w:tc>
          <w:tcPr>
            <w:tcW w:w="3200" w:type="dxa"/>
          </w:tcPr>
          <w:p w:rsidR="003D2E6A" w:rsidRPr="00F3146A" w:rsidRDefault="00F3146A" w:rsidP="003D2E6A">
            <w:pPr>
              <w:rPr>
                <w:rFonts w:ascii="Verdana" w:hAnsi="Verdana"/>
                <w:sz w:val="24"/>
                <w:szCs w:val="24"/>
              </w:rPr>
            </w:pPr>
            <w:r w:rsidRPr="00F3146A">
              <w:rPr>
                <w:rFonts w:ascii="Verdana" w:hAnsi="Verdana"/>
                <w:sz w:val="24"/>
                <w:szCs w:val="24"/>
              </w:rPr>
              <w:t>2</w:t>
            </w:r>
            <w:r w:rsidR="003D2E6A" w:rsidRPr="00F3146A">
              <w:rPr>
                <w:rFonts w:ascii="Verdana" w:hAnsi="Verdana"/>
                <w:sz w:val="24"/>
                <w:szCs w:val="24"/>
              </w:rPr>
              <w:t xml:space="preserve"> Nikon </w:t>
            </w:r>
            <w:proofErr w:type="spellStart"/>
            <w:r w:rsidR="003D2E6A" w:rsidRPr="00F3146A">
              <w:rPr>
                <w:rFonts w:ascii="Verdana" w:hAnsi="Verdana"/>
                <w:sz w:val="24"/>
                <w:szCs w:val="24"/>
              </w:rPr>
              <w:t>CoolPix</w:t>
            </w:r>
            <w:proofErr w:type="spellEnd"/>
            <w:r w:rsidR="003D2E6A" w:rsidRPr="00F3146A">
              <w:rPr>
                <w:rFonts w:ascii="Verdana" w:hAnsi="Verdana"/>
                <w:sz w:val="24"/>
                <w:szCs w:val="24"/>
              </w:rPr>
              <w:t xml:space="preserve"> digital cameras</w:t>
            </w:r>
          </w:p>
        </w:tc>
        <w:tc>
          <w:tcPr>
            <w:tcW w:w="3205" w:type="dxa"/>
          </w:tcPr>
          <w:p w:rsidR="003D2E6A" w:rsidRPr="00F3146A" w:rsidRDefault="00F3146A" w:rsidP="003D2E6A">
            <w:pPr>
              <w:rPr>
                <w:rFonts w:ascii="Verdana" w:hAnsi="Verdana"/>
                <w:sz w:val="24"/>
                <w:szCs w:val="24"/>
              </w:rPr>
            </w:pPr>
            <w:r w:rsidRPr="00F3146A">
              <w:rPr>
                <w:rFonts w:ascii="Verdana" w:hAnsi="Verdana"/>
                <w:sz w:val="24"/>
                <w:szCs w:val="24"/>
              </w:rPr>
              <w:t>2</w:t>
            </w:r>
            <w:r w:rsidR="003D2E6A" w:rsidRPr="00F3146A">
              <w:rPr>
                <w:rFonts w:ascii="Verdana" w:hAnsi="Verdana"/>
                <w:sz w:val="24"/>
                <w:szCs w:val="24"/>
              </w:rPr>
              <w:t xml:space="preserve"> at $104 each from Walmart.com</w:t>
            </w:r>
          </w:p>
        </w:tc>
        <w:tc>
          <w:tcPr>
            <w:tcW w:w="979" w:type="dxa"/>
          </w:tcPr>
          <w:p w:rsidR="003D2E6A" w:rsidRPr="00F3146A" w:rsidRDefault="00F3146A" w:rsidP="003D2E6A">
            <w:pPr>
              <w:rPr>
                <w:rFonts w:ascii="Verdana" w:hAnsi="Verdana"/>
                <w:sz w:val="24"/>
                <w:szCs w:val="24"/>
              </w:rPr>
            </w:pPr>
            <w:r w:rsidRPr="00F3146A">
              <w:rPr>
                <w:rFonts w:ascii="Verdana" w:hAnsi="Verdana"/>
                <w:sz w:val="24"/>
                <w:szCs w:val="24"/>
              </w:rPr>
              <w:t>$208</w:t>
            </w:r>
          </w:p>
        </w:tc>
      </w:tr>
    </w:tbl>
    <w:p w:rsidR="00977D1C" w:rsidRPr="00F3146A" w:rsidRDefault="00977D1C">
      <w:pPr>
        <w:rPr>
          <w:rFonts w:ascii="Verdana" w:hAnsi="Verdana"/>
          <w:b/>
          <w:sz w:val="24"/>
          <w:szCs w:val="24"/>
        </w:rPr>
      </w:pPr>
    </w:p>
    <w:p w:rsidR="00F3146A" w:rsidRDefault="00F3146A">
      <w:pPr>
        <w:rPr>
          <w:rFonts w:ascii="Verdana" w:hAnsi="Verdana"/>
          <w:b/>
          <w:sz w:val="24"/>
          <w:szCs w:val="24"/>
        </w:rPr>
      </w:pPr>
      <w:r>
        <w:rPr>
          <w:rFonts w:ascii="Verdana" w:hAnsi="Verdana"/>
          <w:b/>
          <w:sz w:val="24"/>
          <w:szCs w:val="24"/>
        </w:rPr>
        <w:t>Total Expenditures for 2014-2015 - $5481 ($19 under budget)</w:t>
      </w:r>
    </w:p>
    <w:p w:rsidR="00F3146A" w:rsidRDefault="00F3146A">
      <w:pPr>
        <w:rPr>
          <w:rFonts w:ascii="Verdana" w:hAnsi="Verdana"/>
          <w:b/>
          <w:sz w:val="24"/>
          <w:szCs w:val="24"/>
        </w:rPr>
      </w:pPr>
      <w:r>
        <w:rPr>
          <w:rFonts w:ascii="Verdana" w:hAnsi="Verdana"/>
          <w:b/>
          <w:sz w:val="24"/>
          <w:szCs w:val="24"/>
        </w:rPr>
        <w:br w:type="page"/>
      </w:r>
    </w:p>
    <w:p w:rsidR="008C1B0B" w:rsidRPr="00F3146A" w:rsidRDefault="008C1B0B" w:rsidP="008C1B0B">
      <w:pPr>
        <w:rPr>
          <w:rFonts w:ascii="Verdana" w:hAnsi="Verdana"/>
          <w:b/>
          <w:sz w:val="24"/>
          <w:szCs w:val="24"/>
        </w:rPr>
      </w:pPr>
      <w:r w:rsidRPr="00F3146A">
        <w:rPr>
          <w:rFonts w:ascii="Verdana" w:hAnsi="Verdana"/>
          <w:b/>
          <w:sz w:val="24"/>
          <w:szCs w:val="24"/>
        </w:rPr>
        <w:t>2015-2016</w:t>
      </w:r>
    </w:p>
    <w:tbl>
      <w:tblPr>
        <w:tblStyle w:val="TableGrid"/>
        <w:tblW w:w="9699" w:type="dxa"/>
        <w:tblLook w:val="04A0" w:firstRow="1" w:lastRow="0" w:firstColumn="1" w:lastColumn="0" w:noHBand="0" w:noVBand="1"/>
      </w:tblPr>
      <w:tblGrid>
        <w:gridCol w:w="2910"/>
        <w:gridCol w:w="5570"/>
        <w:gridCol w:w="1219"/>
      </w:tblGrid>
      <w:tr w:rsidR="008C1B0B" w:rsidRPr="00F3146A" w:rsidTr="00F56540">
        <w:tc>
          <w:tcPr>
            <w:tcW w:w="2910"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Service/Product</w:t>
            </w:r>
          </w:p>
        </w:tc>
        <w:tc>
          <w:tcPr>
            <w:tcW w:w="5570"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Details</w:t>
            </w:r>
          </w:p>
        </w:tc>
        <w:tc>
          <w:tcPr>
            <w:tcW w:w="1219" w:type="dxa"/>
          </w:tcPr>
          <w:p w:rsidR="008C1B0B" w:rsidRPr="00F3146A" w:rsidRDefault="008C1B0B" w:rsidP="008C1B0B">
            <w:pPr>
              <w:spacing w:after="160" w:line="259" w:lineRule="auto"/>
              <w:rPr>
                <w:rFonts w:ascii="Verdana" w:hAnsi="Verdana"/>
                <w:sz w:val="24"/>
                <w:szCs w:val="24"/>
              </w:rPr>
            </w:pPr>
            <w:r w:rsidRPr="00F3146A">
              <w:rPr>
                <w:rFonts w:ascii="Verdana" w:hAnsi="Verdana"/>
                <w:sz w:val="24"/>
                <w:szCs w:val="24"/>
              </w:rPr>
              <w:t>Cost</w:t>
            </w:r>
          </w:p>
        </w:tc>
      </w:tr>
      <w:tr w:rsidR="003D2E6A" w:rsidRPr="00F3146A" w:rsidTr="00F56540">
        <w:tc>
          <w:tcPr>
            <w:tcW w:w="2910" w:type="dxa"/>
          </w:tcPr>
          <w:p w:rsidR="003D2E6A" w:rsidRPr="00F3146A" w:rsidRDefault="003D2E6A" w:rsidP="003D2E6A">
            <w:pPr>
              <w:rPr>
                <w:rFonts w:ascii="Verdana" w:hAnsi="Verdana"/>
                <w:sz w:val="24"/>
                <w:szCs w:val="24"/>
              </w:rPr>
            </w:pPr>
            <w:r w:rsidRPr="00F3146A">
              <w:rPr>
                <w:rFonts w:ascii="Verdana" w:hAnsi="Verdana"/>
                <w:sz w:val="24"/>
                <w:szCs w:val="24"/>
              </w:rPr>
              <w:t>Renaissance Learning</w:t>
            </w:r>
          </w:p>
        </w:tc>
        <w:tc>
          <w:tcPr>
            <w:tcW w:w="5570" w:type="dxa"/>
          </w:tcPr>
          <w:p w:rsidR="003D2E6A" w:rsidRPr="00F3146A" w:rsidRDefault="003D2E6A" w:rsidP="003D2E6A">
            <w:pPr>
              <w:rPr>
                <w:rFonts w:ascii="Verdana" w:hAnsi="Verdana"/>
                <w:sz w:val="24"/>
                <w:szCs w:val="24"/>
              </w:rPr>
            </w:pPr>
            <w:r w:rsidRPr="00F3146A">
              <w:rPr>
                <w:rFonts w:ascii="Verdana" w:hAnsi="Verdana"/>
                <w:sz w:val="24"/>
                <w:szCs w:val="24"/>
              </w:rPr>
              <w:t>Annually Renewable Subscription</w:t>
            </w:r>
          </w:p>
        </w:tc>
        <w:tc>
          <w:tcPr>
            <w:tcW w:w="1219" w:type="dxa"/>
          </w:tcPr>
          <w:p w:rsidR="003D2E6A" w:rsidRPr="00F3146A" w:rsidRDefault="00A50D07" w:rsidP="003D2E6A">
            <w:pPr>
              <w:rPr>
                <w:rFonts w:ascii="Verdana" w:hAnsi="Verdana"/>
                <w:sz w:val="24"/>
                <w:szCs w:val="24"/>
              </w:rPr>
            </w:pPr>
            <w:r w:rsidRPr="00F3146A">
              <w:rPr>
                <w:rFonts w:ascii="Verdana" w:hAnsi="Verdana"/>
                <w:sz w:val="24"/>
                <w:szCs w:val="24"/>
              </w:rPr>
              <w:t>$1750</w:t>
            </w:r>
          </w:p>
        </w:tc>
      </w:tr>
      <w:tr w:rsidR="003D2E6A" w:rsidRPr="00F3146A" w:rsidTr="00F56540">
        <w:tc>
          <w:tcPr>
            <w:tcW w:w="291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Discovery Education</w:t>
            </w:r>
          </w:p>
        </w:tc>
        <w:tc>
          <w:tcPr>
            <w:tcW w:w="557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Annually Renewable Subscription</w:t>
            </w:r>
          </w:p>
        </w:tc>
        <w:tc>
          <w:tcPr>
            <w:tcW w:w="1219"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$805</w:t>
            </w:r>
          </w:p>
        </w:tc>
      </w:tr>
      <w:tr w:rsidR="003D2E6A" w:rsidRPr="00F3146A" w:rsidTr="00F56540">
        <w:tc>
          <w:tcPr>
            <w:tcW w:w="291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 xml:space="preserve">3 Kindle </w:t>
            </w:r>
            <w:proofErr w:type="spellStart"/>
            <w:r w:rsidRPr="00F3146A">
              <w:rPr>
                <w:rFonts w:ascii="Verdana" w:hAnsi="Verdana"/>
                <w:sz w:val="24"/>
                <w:szCs w:val="24"/>
              </w:rPr>
              <w:t>eReaders</w:t>
            </w:r>
            <w:proofErr w:type="spellEnd"/>
          </w:p>
        </w:tc>
        <w:tc>
          <w:tcPr>
            <w:tcW w:w="557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Purchase 3 with cases at $130 each from Amazon.com</w:t>
            </w:r>
          </w:p>
        </w:tc>
        <w:tc>
          <w:tcPr>
            <w:tcW w:w="1219"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$390</w:t>
            </w:r>
          </w:p>
        </w:tc>
      </w:tr>
      <w:tr w:rsidR="003D2E6A" w:rsidRPr="00F3146A" w:rsidTr="00F56540">
        <w:tc>
          <w:tcPr>
            <w:tcW w:w="291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Kindle eBooks</w:t>
            </w:r>
          </w:p>
        </w:tc>
        <w:tc>
          <w:tcPr>
            <w:tcW w:w="557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Purchase 20 at $10 x 3 devices from Amazon.com</w:t>
            </w:r>
          </w:p>
        </w:tc>
        <w:tc>
          <w:tcPr>
            <w:tcW w:w="1219"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$600</w:t>
            </w:r>
          </w:p>
        </w:tc>
      </w:tr>
      <w:tr w:rsidR="003D2E6A" w:rsidRPr="00F3146A" w:rsidTr="00F56540">
        <w:tc>
          <w:tcPr>
            <w:tcW w:w="291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 xml:space="preserve">4 </w:t>
            </w:r>
            <w:proofErr w:type="spellStart"/>
            <w:r w:rsidRPr="00F3146A">
              <w:rPr>
                <w:rFonts w:ascii="Verdana" w:hAnsi="Verdana"/>
                <w:sz w:val="24"/>
                <w:szCs w:val="24"/>
              </w:rPr>
              <w:t>Playaways</w:t>
            </w:r>
            <w:proofErr w:type="spellEnd"/>
            <w:r w:rsidRPr="00F3146A">
              <w:rPr>
                <w:rFonts w:ascii="Verdana" w:hAnsi="Verdana"/>
                <w:sz w:val="24"/>
                <w:szCs w:val="24"/>
              </w:rPr>
              <w:t xml:space="preserve"> for circulation</w:t>
            </w:r>
          </w:p>
        </w:tc>
        <w:tc>
          <w:tcPr>
            <w:tcW w:w="5570"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$40 each from Follett</w:t>
            </w:r>
          </w:p>
        </w:tc>
        <w:tc>
          <w:tcPr>
            <w:tcW w:w="1219" w:type="dxa"/>
          </w:tcPr>
          <w:p w:rsidR="003D2E6A" w:rsidRPr="00F3146A" w:rsidRDefault="003D2E6A" w:rsidP="003D2E6A">
            <w:pPr>
              <w:spacing w:after="160" w:line="259" w:lineRule="auto"/>
              <w:rPr>
                <w:rFonts w:ascii="Verdana" w:hAnsi="Verdana"/>
                <w:sz w:val="24"/>
                <w:szCs w:val="24"/>
              </w:rPr>
            </w:pPr>
            <w:r w:rsidRPr="00F3146A">
              <w:rPr>
                <w:rFonts w:ascii="Verdana" w:hAnsi="Verdana"/>
                <w:sz w:val="24"/>
                <w:szCs w:val="24"/>
              </w:rPr>
              <w:t>$160</w:t>
            </w:r>
          </w:p>
        </w:tc>
      </w:tr>
      <w:tr w:rsidR="003D2E6A" w:rsidRPr="00F3146A" w:rsidTr="00F56540">
        <w:tc>
          <w:tcPr>
            <w:tcW w:w="2910" w:type="dxa"/>
          </w:tcPr>
          <w:p w:rsidR="003D2E6A" w:rsidRPr="00F3146A" w:rsidRDefault="003D2E6A" w:rsidP="003D2E6A">
            <w:pPr>
              <w:rPr>
                <w:rFonts w:ascii="Verdana" w:hAnsi="Verdana"/>
                <w:sz w:val="24"/>
                <w:szCs w:val="24"/>
              </w:rPr>
            </w:pPr>
            <w:proofErr w:type="spellStart"/>
            <w:r w:rsidRPr="00F3146A">
              <w:rPr>
                <w:rFonts w:ascii="Verdana" w:hAnsi="Verdana"/>
                <w:sz w:val="24"/>
                <w:szCs w:val="24"/>
              </w:rPr>
              <w:t>Faronics</w:t>
            </w:r>
            <w:proofErr w:type="spellEnd"/>
            <w:r w:rsidRPr="00F3146A">
              <w:rPr>
                <w:rFonts w:ascii="Verdana" w:hAnsi="Verdana"/>
                <w:sz w:val="24"/>
                <w:szCs w:val="24"/>
              </w:rPr>
              <w:t xml:space="preserve"> Insight Computer Lab</w:t>
            </w:r>
          </w:p>
        </w:tc>
        <w:tc>
          <w:tcPr>
            <w:tcW w:w="5570" w:type="dxa"/>
          </w:tcPr>
          <w:p w:rsidR="003D2E6A" w:rsidRPr="00F3146A" w:rsidRDefault="003D2E6A" w:rsidP="003D2E6A">
            <w:pPr>
              <w:rPr>
                <w:rFonts w:ascii="Verdana" w:hAnsi="Verdana"/>
                <w:sz w:val="24"/>
                <w:szCs w:val="24"/>
              </w:rPr>
            </w:pPr>
            <w:r w:rsidRPr="00F3146A">
              <w:rPr>
                <w:rFonts w:ascii="Verdana" w:hAnsi="Verdana"/>
                <w:sz w:val="24"/>
                <w:szCs w:val="24"/>
              </w:rPr>
              <w:t>Requires annual renewal</w:t>
            </w:r>
          </w:p>
        </w:tc>
        <w:tc>
          <w:tcPr>
            <w:tcW w:w="1219" w:type="dxa"/>
          </w:tcPr>
          <w:p w:rsidR="003D2E6A" w:rsidRPr="00F3146A" w:rsidRDefault="003D2E6A" w:rsidP="003D2E6A">
            <w:pPr>
              <w:rPr>
                <w:rFonts w:ascii="Verdana" w:hAnsi="Verdana"/>
                <w:sz w:val="24"/>
                <w:szCs w:val="24"/>
              </w:rPr>
            </w:pPr>
            <w:r w:rsidRPr="00F3146A">
              <w:rPr>
                <w:rFonts w:ascii="Verdana" w:hAnsi="Verdana"/>
                <w:sz w:val="24"/>
                <w:szCs w:val="24"/>
              </w:rPr>
              <w:t>$599</w:t>
            </w:r>
          </w:p>
        </w:tc>
      </w:tr>
      <w:tr w:rsidR="003D2E6A" w:rsidRPr="00F3146A" w:rsidTr="00F56540">
        <w:tc>
          <w:tcPr>
            <w:tcW w:w="2910" w:type="dxa"/>
          </w:tcPr>
          <w:p w:rsidR="003D2E6A" w:rsidRPr="00F3146A" w:rsidRDefault="00F3146A" w:rsidP="003D2E6A">
            <w:pPr>
              <w:rPr>
                <w:rFonts w:ascii="Verdana" w:hAnsi="Verdana"/>
                <w:sz w:val="24"/>
                <w:szCs w:val="24"/>
              </w:rPr>
            </w:pPr>
            <w:r w:rsidRPr="00F3146A">
              <w:rPr>
                <w:rFonts w:ascii="Verdana" w:hAnsi="Verdana"/>
                <w:sz w:val="24"/>
                <w:szCs w:val="24"/>
              </w:rPr>
              <w:t>3</w:t>
            </w:r>
            <w:r w:rsidR="003D2E6A" w:rsidRPr="00F3146A">
              <w:rPr>
                <w:rFonts w:ascii="Verdana" w:hAnsi="Verdana"/>
                <w:sz w:val="24"/>
                <w:szCs w:val="24"/>
              </w:rPr>
              <w:t xml:space="preserve"> Nikon </w:t>
            </w:r>
            <w:proofErr w:type="spellStart"/>
            <w:r w:rsidR="003D2E6A" w:rsidRPr="00F3146A">
              <w:rPr>
                <w:rFonts w:ascii="Verdana" w:hAnsi="Verdana"/>
                <w:sz w:val="24"/>
                <w:szCs w:val="24"/>
              </w:rPr>
              <w:t>CoolPix</w:t>
            </w:r>
            <w:proofErr w:type="spellEnd"/>
            <w:r w:rsidR="003D2E6A" w:rsidRPr="00F3146A">
              <w:rPr>
                <w:rFonts w:ascii="Verdana" w:hAnsi="Verdana"/>
                <w:sz w:val="24"/>
                <w:szCs w:val="24"/>
              </w:rPr>
              <w:t xml:space="preserve"> digital cameras</w:t>
            </w:r>
          </w:p>
        </w:tc>
        <w:tc>
          <w:tcPr>
            <w:tcW w:w="5570" w:type="dxa"/>
          </w:tcPr>
          <w:p w:rsidR="003D2E6A" w:rsidRPr="00F3146A" w:rsidRDefault="00F3146A" w:rsidP="003D2E6A">
            <w:pPr>
              <w:rPr>
                <w:rFonts w:ascii="Verdana" w:hAnsi="Verdana"/>
                <w:sz w:val="24"/>
                <w:szCs w:val="24"/>
              </w:rPr>
            </w:pPr>
            <w:r w:rsidRPr="00F3146A">
              <w:rPr>
                <w:rFonts w:ascii="Verdana" w:hAnsi="Verdana"/>
                <w:sz w:val="24"/>
                <w:szCs w:val="24"/>
              </w:rPr>
              <w:t>3</w:t>
            </w:r>
            <w:r w:rsidR="003D2E6A" w:rsidRPr="00F3146A">
              <w:rPr>
                <w:rFonts w:ascii="Verdana" w:hAnsi="Verdana"/>
                <w:sz w:val="24"/>
                <w:szCs w:val="24"/>
              </w:rPr>
              <w:t xml:space="preserve"> at $104 each from Walmart.com</w:t>
            </w:r>
          </w:p>
        </w:tc>
        <w:tc>
          <w:tcPr>
            <w:tcW w:w="1219" w:type="dxa"/>
          </w:tcPr>
          <w:p w:rsidR="003D2E6A" w:rsidRPr="00F3146A" w:rsidRDefault="00F3146A" w:rsidP="003D2E6A">
            <w:pPr>
              <w:rPr>
                <w:rFonts w:ascii="Verdana" w:hAnsi="Verdana"/>
                <w:sz w:val="24"/>
                <w:szCs w:val="24"/>
              </w:rPr>
            </w:pPr>
            <w:r w:rsidRPr="00F3146A">
              <w:rPr>
                <w:rFonts w:ascii="Verdana" w:hAnsi="Verdana"/>
                <w:sz w:val="24"/>
                <w:szCs w:val="24"/>
              </w:rPr>
              <w:t>$312</w:t>
            </w:r>
          </w:p>
        </w:tc>
      </w:tr>
      <w:tr w:rsidR="003D2E6A" w:rsidRPr="00F3146A" w:rsidTr="00F56540">
        <w:tc>
          <w:tcPr>
            <w:tcW w:w="2910" w:type="dxa"/>
          </w:tcPr>
          <w:p w:rsidR="003D2E6A" w:rsidRPr="00F3146A" w:rsidRDefault="003D2E6A" w:rsidP="003D2E6A">
            <w:pPr>
              <w:rPr>
                <w:rFonts w:ascii="Verdana" w:hAnsi="Verdana"/>
                <w:sz w:val="24"/>
                <w:szCs w:val="24"/>
              </w:rPr>
            </w:pPr>
            <w:r w:rsidRPr="00F3146A">
              <w:rPr>
                <w:rFonts w:ascii="Verdana" w:hAnsi="Verdana"/>
                <w:sz w:val="24"/>
                <w:szCs w:val="24"/>
              </w:rPr>
              <w:t>Green Screen with Ceiling Mount</w:t>
            </w:r>
          </w:p>
        </w:tc>
        <w:tc>
          <w:tcPr>
            <w:tcW w:w="5570" w:type="dxa"/>
          </w:tcPr>
          <w:p w:rsidR="003D2E6A" w:rsidRPr="00F3146A" w:rsidRDefault="003D2E6A" w:rsidP="003D2E6A">
            <w:pPr>
              <w:rPr>
                <w:rFonts w:ascii="Verdana" w:hAnsi="Verdana"/>
                <w:sz w:val="24"/>
                <w:szCs w:val="24"/>
              </w:rPr>
            </w:pPr>
            <w:r w:rsidRPr="00F3146A">
              <w:rPr>
                <w:rFonts w:ascii="Verdana" w:hAnsi="Verdana"/>
                <w:sz w:val="24"/>
                <w:szCs w:val="24"/>
              </w:rPr>
              <w:t xml:space="preserve">$724 for the roller mount, $87.50 for 9 ft. of green </w:t>
            </w:r>
            <w:proofErr w:type="spellStart"/>
            <w:r w:rsidRPr="00F3146A">
              <w:rPr>
                <w:rFonts w:ascii="Verdana" w:hAnsi="Verdana"/>
                <w:sz w:val="24"/>
                <w:szCs w:val="24"/>
              </w:rPr>
              <w:t>chroma</w:t>
            </w:r>
            <w:proofErr w:type="spellEnd"/>
            <w:r w:rsidRPr="00F3146A">
              <w:rPr>
                <w:rFonts w:ascii="Verdana" w:hAnsi="Verdana"/>
                <w:sz w:val="24"/>
                <w:szCs w:val="24"/>
              </w:rPr>
              <w:t xml:space="preserve"> paper to create </w:t>
            </w:r>
            <w:proofErr w:type="spellStart"/>
            <w:r w:rsidRPr="00F3146A">
              <w:rPr>
                <w:rFonts w:ascii="Verdana" w:hAnsi="Verdana"/>
                <w:sz w:val="24"/>
                <w:szCs w:val="24"/>
              </w:rPr>
              <w:t>greenscreen</w:t>
            </w:r>
            <w:proofErr w:type="spellEnd"/>
            <w:r w:rsidRPr="00F3146A">
              <w:rPr>
                <w:rFonts w:ascii="Verdana" w:hAnsi="Verdana"/>
                <w:sz w:val="24"/>
                <w:szCs w:val="24"/>
              </w:rPr>
              <w:t>, from phototechinc.com</w:t>
            </w:r>
          </w:p>
        </w:tc>
        <w:tc>
          <w:tcPr>
            <w:tcW w:w="1219" w:type="dxa"/>
          </w:tcPr>
          <w:p w:rsidR="003D2E6A" w:rsidRPr="00F3146A" w:rsidRDefault="003D2E6A" w:rsidP="003D2E6A">
            <w:pPr>
              <w:rPr>
                <w:rFonts w:ascii="Verdana" w:hAnsi="Verdana"/>
                <w:sz w:val="24"/>
                <w:szCs w:val="24"/>
              </w:rPr>
            </w:pPr>
            <w:r w:rsidRPr="00F3146A">
              <w:rPr>
                <w:rFonts w:ascii="Verdana" w:hAnsi="Verdana"/>
                <w:sz w:val="24"/>
                <w:szCs w:val="24"/>
              </w:rPr>
              <w:t>$811.50</w:t>
            </w:r>
          </w:p>
        </w:tc>
      </w:tr>
    </w:tbl>
    <w:p w:rsidR="008C1B0B" w:rsidRDefault="008C1B0B" w:rsidP="00D86426">
      <w:pPr>
        <w:rPr>
          <w:rFonts w:ascii="Verdana" w:hAnsi="Verdana"/>
          <w:sz w:val="16"/>
          <w:szCs w:val="16"/>
        </w:rPr>
      </w:pPr>
    </w:p>
    <w:p w:rsidR="00DB4651" w:rsidRDefault="00F3146A" w:rsidP="00D86426">
      <w:pPr>
        <w:rPr>
          <w:rFonts w:ascii="Verdana" w:hAnsi="Verdana"/>
          <w:b/>
          <w:sz w:val="24"/>
          <w:szCs w:val="24"/>
        </w:rPr>
      </w:pPr>
      <w:r w:rsidRPr="00F3146A">
        <w:rPr>
          <w:rFonts w:ascii="Verdana" w:hAnsi="Verdana"/>
          <w:b/>
          <w:sz w:val="24"/>
          <w:szCs w:val="24"/>
        </w:rPr>
        <w:t>Total Expenditures for 2015-2016 - $5427.50 ($72.50 under budget)</w:t>
      </w:r>
    </w:p>
    <w:p w:rsidR="00DB4651" w:rsidRDefault="00DB4651" w:rsidP="00D86426">
      <w:pPr>
        <w:rPr>
          <w:rFonts w:ascii="Verdana" w:hAnsi="Verdana"/>
          <w:b/>
          <w:sz w:val="24"/>
          <w:szCs w:val="24"/>
        </w:rPr>
      </w:pPr>
    </w:p>
    <w:p w:rsidR="00DB4651" w:rsidRPr="00DB4651" w:rsidRDefault="00DB4651" w:rsidP="00D86426">
      <w:pPr>
        <w:rPr>
          <w:rFonts w:ascii="Verdana" w:hAnsi="Verdana"/>
          <w:b/>
          <w:sz w:val="24"/>
          <w:szCs w:val="24"/>
        </w:rPr>
      </w:pPr>
      <w:r w:rsidRPr="00DB4651">
        <w:rPr>
          <w:rFonts w:ascii="Verdana" w:hAnsi="Verdana"/>
          <w:b/>
          <w:sz w:val="24"/>
          <w:szCs w:val="24"/>
        </w:rPr>
        <w:t>Evaluation of Action Plan:</w:t>
      </w:r>
    </w:p>
    <w:p w:rsidR="00D60437" w:rsidRPr="00DB4651" w:rsidRDefault="00DB4651">
      <w:pPr>
        <w:rPr>
          <w:rFonts w:ascii="Verdana" w:hAnsi="Verdana"/>
          <w:sz w:val="24"/>
          <w:szCs w:val="24"/>
        </w:rPr>
      </w:pPr>
      <w:r w:rsidRPr="00DB4651">
        <w:rPr>
          <w:rFonts w:ascii="Verdana" w:hAnsi="Verdana"/>
          <w:sz w:val="24"/>
          <w:szCs w:val="24"/>
        </w:rPr>
        <w:t xml:space="preserve">At the end of each school year, evaluations must be made about the previous year’s purchases.  Was the budgeted amount adequate or were there additional unforeseen costs?  Are the items now out of date as technology has continued to change?  Can some items be dropped to make money for other purchases?  Do worn items need to be replaced?  We must use circulation statistics to ensure that it has been wise, and will be wise in the future, to spend money on </w:t>
      </w:r>
      <w:proofErr w:type="spellStart"/>
      <w:r w:rsidRPr="00DB4651">
        <w:rPr>
          <w:rFonts w:ascii="Verdana" w:hAnsi="Verdana"/>
          <w:sz w:val="24"/>
          <w:szCs w:val="24"/>
        </w:rPr>
        <w:t>eReaders</w:t>
      </w:r>
      <w:proofErr w:type="spellEnd"/>
      <w:r w:rsidRPr="00DB4651">
        <w:rPr>
          <w:rFonts w:ascii="Verdana" w:hAnsi="Verdana"/>
          <w:sz w:val="24"/>
          <w:szCs w:val="24"/>
        </w:rPr>
        <w:t xml:space="preserve">, eBooks, and </w:t>
      </w:r>
      <w:proofErr w:type="spellStart"/>
      <w:r w:rsidRPr="00DB4651">
        <w:rPr>
          <w:rFonts w:ascii="Verdana" w:hAnsi="Verdana"/>
          <w:sz w:val="24"/>
          <w:szCs w:val="24"/>
        </w:rPr>
        <w:t>Playaways</w:t>
      </w:r>
      <w:proofErr w:type="spellEnd"/>
      <w:r w:rsidRPr="00DB4651">
        <w:rPr>
          <w:rFonts w:ascii="Verdana" w:hAnsi="Verdana"/>
          <w:sz w:val="24"/>
          <w:szCs w:val="24"/>
        </w:rPr>
        <w:t xml:space="preserve">.  Has a better or more cost effective way to get eBooks been found?  </w:t>
      </w:r>
      <w:r>
        <w:rPr>
          <w:rFonts w:ascii="Verdana" w:hAnsi="Verdana"/>
          <w:sz w:val="24"/>
          <w:szCs w:val="24"/>
        </w:rPr>
        <w:t>Assistive technology must be evaluated, as our school population changes from year to year.  Do we now require m</w:t>
      </w:r>
      <w:r w:rsidRPr="00DB4651">
        <w:rPr>
          <w:rFonts w:ascii="Verdana" w:hAnsi="Verdana"/>
          <w:sz w:val="24"/>
          <w:szCs w:val="24"/>
        </w:rPr>
        <w:t>ore or different assistive technology?</w:t>
      </w:r>
      <w:r>
        <w:rPr>
          <w:rFonts w:ascii="Verdana" w:hAnsi="Verdana"/>
          <w:sz w:val="24"/>
          <w:szCs w:val="24"/>
        </w:rPr>
        <w:t xml:space="preserve">  </w:t>
      </w:r>
      <w:r w:rsidRPr="00DB4651">
        <w:rPr>
          <w:rFonts w:ascii="Verdana" w:hAnsi="Verdana"/>
          <w:sz w:val="24"/>
          <w:szCs w:val="24"/>
        </w:rPr>
        <w:t xml:space="preserve">At the end of the three year period, a series of surveys should be sent out to teachers, parents, and students to see if needs are being met, and to see </w:t>
      </w:r>
      <w:r>
        <w:rPr>
          <w:rFonts w:ascii="Verdana" w:hAnsi="Verdana"/>
          <w:sz w:val="24"/>
          <w:szCs w:val="24"/>
        </w:rPr>
        <w:t xml:space="preserve">what the future needs will be.  </w:t>
      </w:r>
      <w:r w:rsidRPr="00DB4651">
        <w:rPr>
          <w:rFonts w:ascii="Verdana" w:hAnsi="Verdana"/>
          <w:sz w:val="24"/>
          <w:szCs w:val="24"/>
        </w:rPr>
        <w:t>Our technol</w:t>
      </w:r>
      <w:r>
        <w:rPr>
          <w:rFonts w:ascii="Verdana" w:hAnsi="Verdana"/>
          <w:sz w:val="24"/>
          <w:szCs w:val="24"/>
        </w:rPr>
        <w:t xml:space="preserve">ogy plan must be an evolving </w:t>
      </w:r>
      <w:r w:rsidRPr="00DB4651">
        <w:rPr>
          <w:rFonts w:ascii="Verdana" w:hAnsi="Verdana"/>
          <w:sz w:val="24"/>
          <w:szCs w:val="24"/>
        </w:rPr>
        <w:t>guide that fits the needs of our community each year</w:t>
      </w:r>
      <w:r>
        <w:rPr>
          <w:rFonts w:ascii="Verdana" w:hAnsi="Verdana"/>
          <w:sz w:val="24"/>
          <w:szCs w:val="24"/>
        </w:rPr>
        <w:t>, to help our students reach their highest potential.</w:t>
      </w:r>
      <w:r w:rsidR="00D60437" w:rsidRPr="00DB4651">
        <w:rPr>
          <w:rFonts w:ascii="Verdana" w:hAnsi="Verdana"/>
          <w:sz w:val="24"/>
          <w:szCs w:val="24"/>
        </w:rPr>
        <w:br w:type="page"/>
      </w:r>
    </w:p>
    <w:sdt>
      <w:sdtPr>
        <w:rPr>
          <w:rFonts w:asciiTheme="minorHAnsi" w:eastAsiaTheme="minorHAnsi" w:hAnsiTheme="minorHAnsi" w:cstheme="minorBidi"/>
          <w:color w:val="auto"/>
          <w:sz w:val="22"/>
          <w:szCs w:val="22"/>
        </w:rPr>
        <w:id w:val="-1668853363"/>
        <w:docPartObj>
          <w:docPartGallery w:val="Bibliographies"/>
          <w:docPartUnique/>
        </w:docPartObj>
      </w:sdtPr>
      <w:sdtEndPr/>
      <w:sdtContent>
        <w:p w:rsidR="00D60437" w:rsidRPr="00D60437" w:rsidRDefault="00D60437" w:rsidP="00D60437">
          <w:pPr>
            <w:pStyle w:val="Heading1"/>
            <w:jc w:val="center"/>
            <w:rPr>
              <w:rFonts w:ascii="Times New Roman" w:hAnsi="Times New Roman" w:cs="Times New Roman"/>
              <w:color w:val="auto"/>
              <w:sz w:val="24"/>
              <w:szCs w:val="24"/>
            </w:rPr>
          </w:pPr>
          <w:r w:rsidRPr="00D60437">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rsidR="00D60437" w:rsidRPr="00D60437" w:rsidRDefault="00D60437" w:rsidP="00D60437">
              <w:pPr>
                <w:pStyle w:val="Bibliography"/>
                <w:ind w:left="720" w:hanging="720"/>
                <w:rPr>
                  <w:rFonts w:ascii="Times New Roman" w:hAnsi="Times New Roman" w:cs="Times New Roman"/>
                  <w:noProof/>
                  <w:sz w:val="24"/>
                  <w:szCs w:val="24"/>
                </w:rPr>
              </w:pPr>
              <w:r w:rsidRPr="00D60437">
                <w:rPr>
                  <w:rFonts w:ascii="Times New Roman" w:hAnsi="Times New Roman" w:cs="Times New Roman"/>
                  <w:sz w:val="24"/>
                  <w:szCs w:val="24"/>
                </w:rPr>
                <w:fldChar w:fldCharType="begin"/>
              </w:r>
              <w:r w:rsidRPr="00D60437">
                <w:rPr>
                  <w:rFonts w:ascii="Times New Roman" w:hAnsi="Times New Roman" w:cs="Times New Roman"/>
                  <w:sz w:val="24"/>
                  <w:szCs w:val="24"/>
                </w:rPr>
                <w:instrText xml:space="preserve"> BIBLIOGRAPHY </w:instrText>
              </w:r>
              <w:r w:rsidRPr="00D60437">
                <w:rPr>
                  <w:rFonts w:ascii="Times New Roman" w:hAnsi="Times New Roman" w:cs="Times New Roman"/>
                  <w:sz w:val="24"/>
                  <w:szCs w:val="24"/>
                </w:rPr>
                <w:fldChar w:fldCharType="separate"/>
              </w:r>
              <w:r w:rsidRPr="00D60437">
                <w:rPr>
                  <w:rFonts w:ascii="Times New Roman" w:hAnsi="Times New Roman" w:cs="Times New Roman"/>
                  <w:noProof/>
                  <w:sz w:val="24"/>
                  <w:szCs w:val="24"/>
                </w:rPr>
                <w:t xml:space="preserve">Araujo, M. (n.d.). </w:t>
              </w:r>
              <w:r w:rsidRPr="00D60437">
                <w:rPr>
                  <w:rFonts w:ascii="Times New Roman" w:hAnsi="Times New Roman" w:cs="Times New Roman"/>
                  <w:i/>
                  <w:iCs/>
                  <w:noProof/>
                  <w:sz w:val="24"/>
                  <w:szCs w:val="24"/>
                </w:rPr>
                <w:t>St. Edward Technology Plan 2011-2014.</w:t>
              </w:r>
              <w:r w:rsidRPr="00D60437">
                <w:rPr>
                  <w:rFonts w:ascii="Times New Roman" w:hAnsi="Times New Roman" w:cs="Times New Roman"/>
                  <w:noProof/>
                  <w:sz w:val="24"/>
                  <w:szCs w:val="24"/>
                </w:rPr>
                <w:t xml:space="preserve"> Retrieved from St. Edward School: http://www.ses.stedward.org/uploads/1/1/5/6/11563595/st._edward_technology_plan_2013.pdf</w:t>
              </w:r>
            </w:p>
            <w:p w:rsidR="00D60437" w:rsidRPr="00D60437" w:rsidRDefault="00D60437" w:rsidP="00D60437">
              <w:pPr>
                <w:rPr>
                  <w:rFonts w:ascii="Times New Roman" w:hAnsi="Times New Roman" w:cs="Times New Roman"/>
                  <w:sz w:val="24"/>
                  <w:szCs w:val="24"/>
                </w:rPr>
              </w:pPr>
              <w:r w:rsidRPr="00D60437">
                <w:rPr>
                  <w:rFonts w:ascii="Times New Roman" w:hAnsi="Times New Roman" w:cs="Times New Roman"/>
                  <w:sz w:val="24"/>
                  <w:szCs w:val="24"/>
                </w:rPr>
                <w:tab/>
                <w:t xml:space="preserve">This is the technology plan for St. Edward School where I work.  Even though it was for </w:t>
              </w:r>
              <w:r>
                <w:rPr>
                  <w:rFonts w:ascii="Times New Roman" w:hAnsi="Times New Roman" w:cs="Times New Roman"/>
                  <w:sz w:val="24"/>
                  <w:szCs w:val="24"/>
                </w:rPr>
                <w:tab/>
              </w:r>
              <w:r w:rsidRPr="00D60437">
                <w:rPr>
                  <w:rFonts w:ascii="Times New Roman" w:hAnsi="Times New Roman" w:cs="Times New Roman"/>
                  <w:sz w:val="24"/>
                  <w:szCs w:val="24"/>
                </w:rPr>
                <w:t xml:space="preserve">my school, it was much broader in scope than what I was investigating.  It spoke about </w:t>
              </w:r>
              <w:r>
                <w:rPr>
                  <w:rFonts w:ascii="Times New Roman" w:hAnsi="Times New Roman" w:cs="Times New Roman"/>
                  <w:sz w:val="24"/>
                  <w:szCs w:val="24"/>
                </w:rPr>
                <w:tab/>
              </w:r>
              <w:r w:rsidRPr="00D60437">
                <w:rPr>
                  <w:rFonts w:ascii="Times New Roman" w:hAnsi="Times New Roman" w:cs="Times New Roman"/>
                  <w:sz w:val="24"/>
                  <w:szCs w:val="24"/>
                </w:rPr>
                <w:t xml:space="preserve">maximizing the use of technology for learning and teaching, managing resources through </w:t>
              </w:r>
              <w:r>
                <w:rPr>
                  <w:rFonts w:ascii="Times New Roman" w:hAnsi="Times New Roman" w:cs="Times New Roman"/>
                  <w:sz w:val="24"/>
                  <w:szCs w:val="24"/>
                </w:rPr>
                <w:tab/>
              </w:r>
              <w:r w:rsidRPr="00D60437">
                <w:rPr>
                  <w:rFonts w:ascii="Times New Roman" w:hAnsi="Times New Roman" w:cs="Times New Roman"/>
                  <w:sz w:val="24"/>
                  <w:szCs w:val="24"/>
                </w:rPr>
                <w:t xml:space="preserve">the use of technology, and building and maintaining a fast, secure network.  Specific </w:t>
              </w:r>
              <w:r>
                <w:rPr>
                  <w:rFonts w:ascii="Times New Roman" w:hAnsi="Times New Roman" w:cs="Times New Roman"/>
                  <w:sz w:val="24"/>
                  <w:szCs w:val="24"/>
                </w:rPr>
                <w:tab/>
              </w:r>
              <w:r w:rsidRPr="00D60437">
                <w:rPr>
                  <w:rFonts w:ascii="Times New Roman" w:hAnsi="Times New Roman" w:cs="Times New Roman"/>
                  <w:sz w:val="24"/>
                  <w:szCs w:val="24"/>
                </w:rPr>
                <w:t>measures were listed for each of those goals.</w:t>
              </w:r>
            </w:p>
            <w:p w:rsidR="00D60437" w:rsidRDefault="00D60437" w:rsidP="00D60437">
              <w:pPr>
                <w:pStyle w:val="Bibliography"/>
                <w:ind w:left="720" w:hanging="720"/>
                <w:rPr>
                  <w:rFonts w:ascii="Times New Roman" w:hAnsi="Times New Roman" w:cs="Times New Roman"/>
                  <w:noProof/>
                  <w:sz w:val="24"/>
                  <w:szCs w:val="24"/>
                </w:rPr>
              </w:pPr>
              <w:r w:rsidRPr="00D60437">
                <w:rPr>
                  <w:rFonts w:ascii="Times New Roman" w:hAnsi="Times New Roman" w:cs="Times New Roman"/>
                  <w:noProof/>
                  <w:sz w:val="24"/>
                  <w:szCs w:val="24"/>
                </w:rPr>
                <w:t xml:space="preserve">Faronics. (n.d.). </w:t>
              </w:r>
              <w:r w:rsidRPr="00D60437">
                <w:rPr>
                  <w:rFonts w:ascii="Times New Roman" w:hAnsi="Times New Roman" w:cs="Times New Roman"/>
                  <w:i/>
                  <w:iCs/>
                  <w:noProof/>
                  <w:sz w:val="24"/>
                  <w:szCs w:val="24"/>
                </w:rPr>
                <w:t>Insight</w:t>
              </w:r>
              <w:r w:rsidRPr="00D60437">
                <w:rPr>
                  <w:rFonts w:ascii="Times New Roman" w:hAnsi="Times New Roman" w:cs="Times New Roman"/>
                  <w:noProof/>
                  <w:sz w:val="24"/>
                  <w:szCs w:val="24"/>
                </w:rPr>
                <w:t>. Retrieved from Faronics Web site: http://www.faronics.com/products/insight/</w:t>
              </w:r>
            </w:p>
            <w:p w:rsidR="00D60437" w:rsidRPr="00D60437" w:rsidRDefault="00D60437" w:rsidP="00D60437">
              <w:pPr>
                <w:rPr>
                  <w:rFonts w:ascii="Times New Roman" w:hAnsi="Times New Roman" w:cs="Times New Roman"/>
                  <w:sz w:val="24"/>
                  <w:szCs w:val="24"/>
                </w:rPr>
              </w:pPr>
              <w:r>
                <w:tab/>
              </w:r>
              <w:r w:rsidRPr="00D60437">
                <w:rPr>
                  <w:rFonts w:ascii="Times New Roman" w:hAnsi="Times New Roman" w:cs="Times New Roman"/>
                  <w:sz w:val="24"/>
                  <w:szCs w:val="24"/>
                </w:rPr>
                <w:t xml:space="preserve">In </w:t>
              </w:r>
              <w:r>
                <w:rPr>
                  <w:rFonts w:ascii="Times New Roman" w:hAnsi="Times New Roman" w:cs="Times New Roman"/>
                  <w:sz w:val="24"/>
                  <w:szCs w:val="24"/>
                </w:rPr>
                <w:t xml:space="preserve">looking at this website, I was able to see what services our school receives from </w:t>
              </w:r>
              <w:r>
                <w:rPr>
                  <w:rFonts w:ascii="Times New Roman" w:hAnsi="Times New Roman" w:cs="Times New Roman"/>
                  <w:sz w:val="24"/>
                  <w:szCs w:val="24"/>
                </w:rPr>
                <w:tab/>
                <w:t xml:space="preserve">Insight, as well as pricing.  Although this is a useful product, it is very expensive.  That </w:t>
              </w:r>
              <w:r>
                <w:rPr>
                  <w:rFonts w:ascii="Times New Roman" w:hAnsi="Times New Roman" w:cs="Times New Roman"/>
                  <w:sz w:val="24"/>
                  <w:szCs w:val="24"/>
                </w:rPr>
                <w:tab/>
                <w:t>will have to be evaluated in the future.</w:t>
              </w:r>
            </w:p>
            <w:p w:rsidR="00D60437" w:rsidRDefault="00D60437" w:rsidP="00D60437">
              <w:pPr>
                <w:pStyle w:val="Bibliography"/>
                <w:ind w:left="720" w:hanging="720"/>
                <w:rPr>
                  <w:rFonts w:ascii="Times New Roman" w:hAnsi="Times New Roman" w:cs="Times New Roman"/>
                  <w:noProof/>
                  <w:sz w:val="24"/>
                  <w:szCs w:val="24"/>
                </w:rPr>
              </w:pPr>
              <w:r w:rsidRPr="00D60437">
                <w:rPr>
                  <w:rFonts w:ascii="Times New Roman" w:hAnsi="Times New Roman" w:cs="Times New Roman"/>
                  <w:noProof/>
                  <w:sz w:val="24"/>
                  <w:szCs w:val="24"/>
                </w:rPr>
                <w:t xml:space="preserve">Fullerton School District. (2011, April). </w:t>
              </w:r>
              <w:r w:rsidRPr="00D60437">
                <w:rPr>
                  <w:rFonts w:ascii="Times New Roman" w:hAnsi="Times New Roman" w:cs="Times New Roman"/>
                  <w:i/>
                  <w:iCs/>
                  <w:noProof/>
                  <w:sz w:val="24"/>
                  <w:szCs w:val="24"/>
                </w:rPr>
                <w:t>Fullerton School District Technology Plan 2011-2014.</w:t>
              </w:r>
              <w:r w:rsidRPr="00D60437">
                <w:rPr>
                  <w:rFonts w:ascii="Times New Roman" w:hAnsi="Times New Roman" w:cs="Times New Roman"/>
                  <w:noProof/>
                  <w:sz w:val="24"/>
                  <w:szCs w:val="24"/>
                </w:rPr>
                <w:t xml:space="preserve"> Retrieved from Fullerton School District Web site: http://fsd.k12.ca.us/files/FSDTechPlan2011_2014.pdf</w:t>
              </w:r>
            </w:p>
            <w:p w:rsidR="00D60437" w:rsidRPr="00D60437" w:rsidRDefault="00D60437" w:rsidP="00D60437">
              <w:pPr>
                <w:rPr>
                  <w:rFonts w:ascii="Times New Roman" w:hAnsi="Times New Roman" w:cs="Times New Roman"/>
                  <w:sz w:val="24"/>
                  <w:szCs w:val="24"/>
                </w:rPr>
              </w:pPr>
              <w:r>
                <w:tab/>
              </w:r>
              <w:r w:rsidRPr="00D60437">
                <w:rPr>
                  <w:rFonts w:ascii="Times New Roman" w:hAnsi="Times New Roman" w:cs="Times New Roman"/>
                  <w:sz w:val="24"/>
                  <w:szCs w:val="24"/>
                </w:rPr>
                <w:t xml:space="preserve">This was </w:t>
              </w:r>
              <w:r>
                <w:rPr>
                  <w:rFonts w:ascii="Times New Roman" w:hAnsi="Times New Roman" w:cs="Times New Roman"/>
                  <w:sz w:val="24"/>
                  <w:szCs w:val="24"/>
                </w:rPr>
                <w:t xml:space="preserve">an example of a technology plan on a district level.  Technology plans on the </w:t>
              </w:r>
              <w:r>
                <w:rPr>
                  <w:rFonts w:ascii="Times New Roman" w:hAnsi="Times New Roman" w:cs="Times New Roman"/>
                  <w:sz w:val="24"/>
                  <w:szCs w:val="24"/>
                </w:rPr>
                <w:tab/>
                <w:t xml:space="preserve">district level are enormous.  This is the only one I listed, because the others I encountered </w:t>
              </w:r>
              <w:r>
                <w:rPr>
                  <w:rFonts w:ascii="Times New Roman" w:hAnsi="Times New Roman" w:cs="Times New Roman"/>
                  <w:sz w:val="24"/>
                  <w:szCs w:val="24"/>
                </w:rPr>
                <w:tab/>
                <w:t xml:space="preserve">were out of date.  The only one I could find from Metro Nashville Public Schools had an </w:t>
              </w:r>
              <w:r>
                <w:rPr>
                  <w:rFonts w:ascii="Times New Roman" w:hAnsi="Times New Roman" w:cs="Times New Roman"/>
                  <w:sz w:val="24"/>
                  <w:szCs w:val="24"/>
                </w:rPr>
                <w:tab/>
                <w:t>end date of 2011.</w:t>
              </w:r>
            </w:p>
            <w:p w:rsidR="00D60437" w:rsidRDefault="00D60437" w:rsidP="00D60437">
              <w:pPr>
                <w:pStyle w:val="Bibliography"/>
                <w:ind w:left="720" w:hanging="720"/>
                <w:rPr>
                  <w:rFonts w:ascii="Times New Roman" w:hAnsi="Times New Roman" w:cs="Times New Roman"/>
                  <w:noProof/>
                  <w:sz w:val="24"/>
                  <w:szCs w:val="24"/>
                </w:rPr>
              </w:pPr>
              <w:r w:rsidRPr="00D60437">
                <w:rPr>
                  <w:rFonts w:ascii="Times New Roman" w:hAnsi="Times New Roman" w:cs="Times New Roman"/>
                  <w:noProof/>
                  <w:sz w:val="24"/>
                  <w:szCs w:val="24"/>
                </w:rPr>
                <w:t xml:space="preserve">Microsoft. (2013). </w:t>
              </w:r>
              <w:r w:rsidRPr="00D60437">
                <w:rPr>
                  <w:rFonts w:ascii="Times New Roman" w:hAnsi="Times New Roman" w:cs="Times New Roman"/>
                  <w:i/>
                  <w:iCs/>
                  <w:noProof/>
                  <w:sz w:val="24"/>
                  <w:szCs w:val="24"/>
                </w:rPr>
                <w:t>Types of Assistive Technology Products.</w:t>
              </w:r>
              <w:r w:rsidRPr="00D60437">
                <w:rPr>
                  <w:rFonts w:ascii="Times New Roman" w:hAnsi="Times New Roman" w:cs="Times New Roman"/>
                  <w:noProof/>
                  <w:sz w:val="24"/>
                  <w:szCs w:val="24"/>
                </w:rPr>
                <w:t xml:space="preserve"> Retrieved from Microsoft Accessibility: http://www.microsoft.com/enable/at/types.aspx</w:t>
              </w:r>
            </w:p>
            <w:p w:rsidR="00D60437" w:rsidRPr="00D60437" w:rsidRDefault="00D60437" w:rsidP="00D60437">
              <w:pPr>
                <w:rPr>
                  <w:rFonts w:ascii="Times New Roman" w:hAnsi="Times New Roman" w:cs="Times New Roman"/>
                  <w:sz w:val="24"/>
                  <w:szCs w:val="24"/>
                </w:rPr>
              </w:pPr>
              <w:r>
                <w:rPr>
                  <w:rFonts w:ascii="Times New Roman" w:hAnsi="Times New Roman" w:cs="Times New Roman"/>
                  <w:sz w:val="24"/>
                  <w:szCs w:val="24"/>
                </w:rPr>
                <w:tab/>
              </w:r>
              <w:r w:rsidRPr="00D60437">
                <w:rPr>
                  <w:rFonts w:ascii="Times New Roman" w:hAnsi="Times New Roman" w:cs="Times New Roman"/>
                  <w:sz w:val="24"/>
                  <w:szCs w:val="24"/>
                </w:rPr>
                <w:t xml:space="preserve">This website was helpful in seeing what assistive technology is already available on our </w:t>
              </w:r>
              <w:r>
                <w:rPr>
                  <w:rFonts w:ascii="Times New Roman" w:hAnsi="Times New Roman" w:cs="Times New Roman"/>
                  <w:sz w:val="24"/>
                  <w:szCs w:val="24"/>
                </w:rPr>
                <w:tab/>
              </w:r>
              <w:r w:rsidRPr="00D60437">
                <w:rPr>
                  <w:rFonts w:ascii="Times New Roman" w:hAnsi="Times New Roman" w:cs="Times New Roman"/>
                  <w:sz w:val="24"/>
                  <w:szCs w:val="24"/>
                </w:rPr>
                <w:t>student computers.</w:t>
              </w:r>
              <w:r>
                <w:rPr>
                  <w:rFonts w:ascii="Times New Roman" w:hAnsi="Times New Roman" w:cs="Times New Roman"/>
                  <w:sz w:val="24"/>
                  <w:szCs w:val="24"/>
                </w:rPr>
                <w:t xml:space="preserve">  It also led me to the Dragon software.</w:t>
              </w:r>
            </w:p>
            <w:p w:rsidR="00D60437" w:rsidRDefault="00D60437" w:rsidP="00D60437">
              <w:pPr>
                <w:pStyle w:val="Bibliography"/>
                <w:ind w:left="720" w:hanging="720"/>
                <w:rPr>
                  <w:rFonts w:ascii="Times New Roman" w:hAnsi="Times New Roman" w:cs="Times New Roman"/>
                  <w:noProof/>
                  <w:sz w:val="24"/>
                  <w:szCs w:val="24"/>
                </w:rPr>
              </w:pPr>
              <w:r w:rsidRPr="00D60437">
                <w:rPr>
                  <w:rFonts w:ascii="Times New Roman" w:hAnsi="Times New Roman" w:cs="Times New Roman"/>
                  <w:noProof/>
                  <w:sz w:val="24"/>
                  <w:szCs w:val="24"/>
                </w:rPr>
                <w:t xml:space="preserve">Missouri Department of Education. (2013, April 1). </w:t>
              </w:r>
              <w:r w:rsidRPr="00D60437">
                <w:rPr>
                  <w:rFonts w:ascii="Times New Roman" w:hAnsi="Times New Roman" w:cs="Times New Roman"/>
                  <w:i/>
                  <w:iCs/>
                  <w:noProof/>
                  <w:sz w:val="24"/>
                  <w:szCs w:val="24"/>
                </w:rPr>
                <w:t>6 Step Process in Creating a Technology Plan</w:t>
              </w:r>
              <w:r w:rsidRPr="00D60437">
                <w:rPr>
                  <w:rFonts w:ascii="Times New Roman" w:hAnsi="Times New Roman" w:cs="Times New Roman"/>
                  <w:noProof/>
                  <w:sz w:val="24"/>
                  <w:szCs w:val="24"/>
                </w:rPr>
                <w:t>. Retrieved from Missouri Department of Education: http://dese.mo.gov/divimprove/instrtech/techplan/gettingstarted.htm</w:t>
              </w:r>
            </w:p>
            <w:p w:rsidR="00D60437" w:rsidRPr="00D60437" w:rsidRDefault="00D60437" w:rsidP="00D60437">
              <w:pPr>
                <w:rPr>
                  <w:rFonts w:ascii="Times New Roman" w:hAnsi="Times New Roman" w:cs="Times New Roman"/>
                  <w:sz w:val="24"/>
                  <w:szCs w:val="24"/>
                </w:rPr>
              </w:pPr>
              <w:r>
                <w:rPr>
                  <w:rFonts w:ascii="Times New Roman" w:hAnsi="Times New Roman" w:cs="Times New Roman"/>
                  <w:sz w:val="24"/>
                  <w:szCs w:val="24"/>
                </w:rPr>
                <w:tab/>
              </w:r>
              <w:r w:rsidRPr="00D60437">
                <w:rPr>
                  <w:rFonts w:ascii="Times New Roman" w:hAnsi="Times New Roman" w:cs="Times New Roman"/>
                  <w:sz w:val="24"/>
                  <w:szCs w:val="24"/>
                </w:rPr>
                <w:t xml:space="preserve">This document was helpful in seeing the whole process of developing a technology plan </w:t>
              </w:r>
              <w:r>
                <w:rPr>
                  <w:rFonts w:ascii="Times New Roman" w:hAnsi="Times New Roman" w:cs="Times New Roman"/>
                  <w:sz w:val="24"/>
                  <w:szCs w:val="24"/>
                </w:rPr>
                <w:tab/>
              </w:r>
              <w:r w:rsidRPr="00D60437">
                <w:rPr>
                  <w:rFonts w:ascii="Times New Roman" w:hAnsi="Times New Roman" w:cs="Times New Roman"/>
                  <w:sz w:val="24"/>
                  <w:szCs w:val="24"/>
                </w:rPr>
                <w:t xml:space="preserve">with a committee, etc.  I know that on our larger school level, that is how the technology </w:t>
              </w:r>
              <w:r>
                <w:rPr>
                  <w:rFonts w:ascii="Times New Roman" w:hAnsi="Times New Roman" w:cs="Times New Roman"/>
                  <w:sz w:val="24"/>
                  <w:szCs w:val="24"/>
                </w:rPr>
                <w:tab/>
              </w:r>
              <w:r w:rsidRPr="00D60437">
                <w:rPr>
                  <w:rFonts w:ascii="Times New Roman" w:hAnsi="Times New Roman" w:cs="Times New Roman"/>
                  <w:sz w:val="24"/>
                  <w:szCs w:val="24"/>
                </w:rPr>
                <w:t>plan is handled.</w:t>
              </w:r>
            </w:p>
            <w:p w:rsidR="00D60437" w:rsidRDefault="00D60437" w:rsidP="00D60437">
              <w:pPr>
                <w:pStyle w:val="Bibliography"/>
                <w:ind w:left="720" w:hanging="720"/>
                <w:rPr>
                  <w:rFonts w:ascii="Times New Roman" w:hAnsi="Times New Roman" w:cs="Times New Roman"/>
                  <w:noProof/>
                  <w:sz w:val="24"/>
                  <w:szCs w:val="24"/>
                </w:rPr>
              </w:pPr>
              <w:r w:rsidRPr="00D60437">
                <w:rPr>
                  <w:rFonts w:ascii="Times New Roman" w:hAnsi="Times New Roman" w:cs="Times New Roman"/>
                  <w:noProof/>
                  <w:sz w:val="24"/>
                  <w:szCs w:val="24"/>
                </w:rPr>
                <w:t xml:space="preserve">Nuance. (n.d.). </w:t>
              </w:r>
              <w:r w:rsidRPr="00D60437">
                <w:rPr>
                  <w:rFonts w:ascii="Times New Roman" w:hAnsi="Times New Roman" w:cs="Times New Roman"/>
                  <w:i/>
                  <w:iCs/>
                  <w:noProof/>
                  <w:sz w:val="24"/>
                  <w:szCs w:val="24"/>
                </w:rPr>
                <w:t>Dragon NaturallySpeaking for Educators</w:t>
              </w:r>
              <w:r w:rsidRPr="00D60437">
                <w:rPr>
                  <w:rFonts w:ascii="Times New Roman" w:hAnsi="Times New Roman" w:cs="Times New Roman"/>
                  <w:noProof/>
                  <w:sz w:val="24"/>
                  <w:szCs w:val="24"/>
                </w:rPr>
                <w:t>. Retrieved from Nuance Web site: http://www.nuance.com/naturallyspeaking/industries/education/</w:t>
              </w:r>
            </w:p>
            <w:p w:rsidR="00D60437" w:rsidRPr="00D60437" w:rsidRDefault="00D60437" w:rsidP="00D60437">
              <w:pPr>
                <w:rPr>
                  <w:rFonts w:ascii="Times New Roman" w:hAnsi="Times New Roman" w:cs="Times New Roman"/>
                  <w:sz w:val="24"/>
                  <w:szCs w:val="24"/>
                </w:rPr>
              </w:pPr>
              <w:r>
                <w:rPr>
                  <w:rFonts w:ascii="Times New Roman" w:hAnsi="Times New Roman" w:cs="Times New Roman"/>
                  <w:sz w:val="24"/>
                  <w:szCs w:val="24"/>
                </w:rPr>
                <w:tab/>
              </w:r>
              <w:r w:rsidRPr="00D60437">
                <w:rPr>
                  <w:rFonts w:ascii="Times New Roman" w:hAnsi="Times New Roman" w:cs="Times New Roman"/>
                  <w:sz w:val="24"/>
                  <w:szCs w:val="24"/>
                </w:rPr>
                <w:t xml:space="preserve">This website gave me information about the Dragon software.  This portion of the </w:t>
              </w:r>
              <w:r>
                <w:rPr>
                  <w:rFonts w:ascii="Times New Roman" w:hAnsi="Times New Roman" w:cs="Times New Roman"/>
                  <w:sz w:val="24"/>
                  <w:szCs w:val="24"/>
                </w:rPr>
                <w:tab/>
              </w:r>
              <w:r w:rsidRPr="00D60437">
                <w:rPr>
                  <w:rFonts w:ascii="Times New Roman" w:hAnsi="Times New Roman" w:cs="Times New Roman"/>
                  <w:sz w:val="24"/>
                  <w:szCs w:val="24"/>
                </w:rPr>
                <w:t xml:space="preserve">website was specifically targeted to how Dragon can help in schools - particularly with </w:t>
              </w:r>
              <w:r>
                <w:rPr>
                  <w:rFonts w:ascii="Times New Roman" w:hAnsi="Times New Roman" w:cs="Times New Roman"/>
                  <w:sz w:val="24"/>
                  <w:szCs w:val="24"/>
                </w:rPr>
                <w:tab/>
              </w:r>
              <w:r w:rsidRPr="00D60437">
                <w:rPr>
                  <w:rFonts w:ascii="Times New Roman" w:hAnsi="Times New Roman" w:cs="Times New Roman"/>
                  <w:sz w:val="24"/>
                  <w:szCs w:val="24"/>
                </w:rPr>
                <w:t>children with dyslexia and dsygraphia.</w:t>
              </w:r>
            </w:p>
            <w:p w:rsidR="00D60437" w:rsidRPr="00D60437" w:rsidRDefault="00D60437" w:rsidP="00D86426">
              <w:r w:rsidRPr="00D60437">
                <w:rPr>
                  <w:rFonts w:ascii="Times New Roman" w:hAnsi="Times New Roman" w:cs="Times New Roman"/>
                  <w:b/>
                  <w:bCs/>
                  <w:noProof/>
                  <w:sz w:val="24"/>
                  <w:szCs w:val="24"/>
                </w:rPr>
                <w:fldChar w:fldCharType="end"/>
              </w:r>
            </w:p>
          </w:sdtContent>
        </w:sdt>
      </w:sdtContent>
    </w:sdt>
    <w:sectPr w:rsidR="00D60437" w:rsidRPr="00D60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C4D1E"/>
    <w:multiLevelType w:val="hybridMultilevel"/>
    <w:tmpl w:val="50A411FC"/>
    <w:lvl w:ilvl="0" w:tplc="0E0EA5C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EC43C8"/>
    <w:multiLevelType w:val="hybridMultilevel"/>
    <w:tmpl w:val="EFB8E71E"/>
    <w:lvl w:ilvl="0" w:tplc="600621A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F745A"/>
    <w:multiLevelType w:val="hybridMultilevel"/>
    <w:tmpl w:val="C9C2B368"/>
    <w:lvl w:ilvl="0" w:tplc="380EE2C2">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1C"/>
    <w:rsid w:val="003040ED"/>
    <w:rsid w:val="00332415"/>
    <w:rsid w:val="003D2E6A"/>
    <w:rsid w:val="003D6DBE"/>
    <w:rsid w:val="00457124"/>
    <w:rsid w:val="004E3BD4"/>
    <w:rsid w:val="00680DF2"/>
    <w:rsid w:val="007A0D74"/>
    <w:rsid w:val="008C1B0B"/>
    <w:rsid w:val="00977D1C"/>
    <w:rsid w:val="009B2827"/>
    <w:rsid w:val="00A50D07"/>
    <w:rsid w:val="00D60437"/>
    <w:rsid w:val="00D723B2"/>
    <w:rsid w:val="00D86426"/>
    <w:rsid w:val="00DB4651"/>
    <w:rsid w:val="00F3146A"/>
    <w:rsid w:val="00F5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0B"/>
  </w:style>
  <w:style w:type="paragraph" w:styleId="Heading1">
    <w:name w:val="heading 1"/>
    <w:basedOn w:val="Normal"/>
    <w:next w:val="Normal"/>
    <w:link w:val="Heading1Char"/>
    <w:uiPriority w:val="9"/>
    <w:qFormat/>
    <w:rsid w:val="00D60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D74"/>
    <w:pPr>
      <w:ind w:left="720"/>
      <w:contextualSpacing/>
    </w:pPr>
  </w:style>
  <w:style w:type="paragraph" w:styleId="BalloonText">
    <w:name w:val="Balloon Text"/>
    <w:basedOn w:val="Normal"/>
    <w:link w:val="BalloonTextChar"/>
    <w:uiPriority w:val="99"/>
    <w:semiHidden/>
    <w:unhideWhenUsed/>
    <w:rsid w:val="008C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0B"/>
    <w:rPr>
      <w:rFonts w:ascii="Segoe UI" w:hAnsi="Segoe UI" w:cs="Segoe UI"/>
      <w:sz w:val="18"/>
      <w:szCs w:val="18"/>
    </w:rPr>
  </w:style>
  <w:style w:type="paragraph" w:styleId="Bibliography">
    <w:name w:val="Bibliography"/>
    <w:basedOn w:val="Normal"/>
    <w:next w:val="Normal"/>
    <w:uiPriority w:val="37"/>
    <w:unhideWhenUsed/>
    <w:rsid w:val="00D60437"/>
  </w:style>
  <w:style w:type="character" w:customStyle="1" w:styleId="Heading1Char">
    <w:name w:val="Heading 1 Char"/>
    <w:basedOn w:val="DefaultParagraphFont"/>
    <w:link w:val="Heading1"/>
    <w:uiPriority w:val="9"/>
    <w:rsid w:val="00D6043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0B"/>
  </w:style>
  <w:style w:type="paragraph" w:styleId="Heading1">
    <w:name w:val="heading 1"/>
    <w:basedOn w:val="Normal"/>
    <w:next w:val="Normal"/>
    <w:link w:val="Heading1Char"/>
    <w:uiPriority w:val="9"/>
    <w:qFormat/>
    <w:rsid w:val="00D60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0D74"/>
    <w:pPr>
      <w:ind w:left="720"/>
      <w:contextualSpacing/>
    </w:pPr>
  </w:style>
  <w:style w:type="paragraph" w:styleId="BalloonText">
    <w:name w:val="Balloon Text"/>
    <w:basedOn w:val="Normal"/>
    <w:link w:val="BalloonTextChar"/>
    <w:uiPriority w:val="99"/>
    <w:semiHidden/>
    <w:unhideWhenUsed/>
    <w:rsid w:val="008C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B0B"/>
    <w:rPr>
      <w:rFonts w:ascii="Segoe UI" w:hAnsi="Segoe UI" w:cs="Segoe UI"/>
      <w:sz w:val="18"/>
      <w:szCs w:val="18"/>
    </w:rPr>
  </w:style>
  <w:style w:type="paragraph" w:styleId="Bibliography">
    <w:name w:val="Bibliography"/>
    <w:basedOn w:val="Normal"/>
    <w:next w:val="Normal"/>
    <w:uiPriority w:val="37"/>
    <w:unhideWhenUsed/>
    <w:rsid w:val="00D60437"/>
  </w:style>
  <w:style w:type="character" w:customStyle="1" w:styleId="Heading1Char">
    <w:name w:val="Heading 1 Char"/>
    <w:basedOn w:val="DefaultParagraphFont"/>
    <w:link w:val="Heading1"/>
    <w:uiPriority w:val="9"/>
    <w:rsid w:val="00D604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9769">
      <w:bodyDiv w:val="1"/>
      <w:marLeft w:val="0"/>
      <w:marRight w:val="0"/>
      <w:marTop w:val="0"/>
      <w:marBottom w:val="0"/>
      <w:divBdr>
        <w:top w:val="none" w:sz="0" w:space="0" w:color="auto"/>
        <w:left w:val="none" w:sz="0" w:space="0" w:color="auto"/>
        <w:bottom w:val="none" w:sz="0" w:space="0" w:color="auto"/>
        <w:right w:val="none" w:sz="0" w:space="0" w:color="auto"/>
      </w:divBdr>
    </w:div>
    <w:div w:id="7084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Ara</b:Tag>
    <b:SourceType>DocumentFromInternetSite</b:SourceType>
    <b:Guid>{DC4E1B5C-D708-4C6A-87E1-916D00D99230}</b:Guid>
    <b:Author>
      <b:Author>
        <b:NameList>
          <b:Person>
            <b:Last>Araujo</b:Last>
            <b:First>Mercedes</b:First>
          </b:Person>
        </b:NameList>
      </b:Author>
    </b:Author>
    <b:Title>St. Edward Technology Plan 2011-2014</b:Title>
    <b:InternetSiteTitle>St. Edward School</b:InternetSiteTitle>
    <b:URL>http://www.ses.stedward.org/uploads/1/1/5/6/11563595/st._edward_technology_plan_2013.pdf</b:URL>
    <b:RefOrder>1</b:RefOrder>
  </b:Source>
  <b:Source>
    <b:Tag>Mic13</b:Tag>
    <b:SourceType>DocumentFromInternetSite</b:SourceType>
    <b:Guid>{DA308232-8B09-4960-B9EE-87C9962FDEFA}</b:Guid>
    <b:Author>
      <b:Author>
        <b:Corporate>Microsoft</b:Corporate>
      </b:Author>
    </b:Author>
    <b:Title>Types of Assistive Technology Products</b:Title>
    <b:InternetSiteTitle>Microsoft Accessibility</b:InternetSiteTitle>
    <b:Year>2013</b:Year>
    <b:URL>http://www.microsoft.com/enable/at/types.aspx</b:URL>
    <b:RefOrder>2</b:RefOrder>
  </b:Source>
  <b:Source>
    <b:Tag>Nua</b:Tag>
    <b:SourceType>InternetSite</b:SourceType>
    <b:Guid>{92AC2943-FB90-43A8-A084-CEE6CCD53789}</b:Guid>
    <b:Author>
      <b:Author>
        <b:Corporate>Nuance</b:Corporate>
      </b:Author>
    </b:Author>
    <b:Title>Dragon NaturallySpeaking for Educators</b:Title>
    <b:InternetSiteTitle>Nuance Web site</b:InternetSiteTitle>
    <b:URL>http://www.nuance.com/naturallyspeaking/industries/education/</b:URL>
    <b:RefOrder>3</b:RefOrder>
  </b:Source>
  <b:Source>
    <b:Tag>Far</b:Tag>
    <b:SourceType>InternetSite</b:SourceType>
    <b:Guid>{0D3AA526-0CA6-4A9D-9DCC-12B0D2BBE042}</b:Guid>
    <b:Author>
      <b:Author>
        <b:Corporate>Faronics</b:Corporate>
      </b:Author>
    </b:Author>
    <b:Title>Insight</b:Title>
    <b:InternetSiteTitle>Faronics Web site</b:InternetSiteTitle>
    <b:URL>http://www.faronics.com/products/insight/</b:URL>
    <b:RefOrder>4</b:RefOrder>
  </b:Source>
  <b:Source>
    <b:Tag>Mis13</b:Tag>
    <b:SourceType>InternetSite</b:SourceType>
    <b:Guid>{C5D27B0B-43CC-4812-968C-A3E8D79A5C48}</b:Guid>
    <b:Author>
      <b:Author>
        <b:Corporate>Missouri Department of Education</b:Corporate>
      </b:Author>
    </b:Author>
    <b:Title>6 Step Process in Creating a Technology Plan</b:Title>
    <b:InternetSiteTitle>Missouri Department of Education</b:InternetSiteTitle>
    <b:Year>2013</b:Year>
    <b:Month>April</b:Month>
    <b:Day>1</b:Day>
    <b:URL>http://dese.mo.gov/divimprove/instrtech/techplan/gettingstarted.htm</b:URL>
    <b:RefOrder>5</b:RefOrder>
  </b:Source>
  <b:Source>
    <b:Tag>Ful11</b:Tag>
    <b:SourceType>DocumentFromInternetSite</b:SourceType>
    <b:Guid>{ADBE998A-6955-47AE-906C-40AE6BD8A1C2}</b:Guid>
    <b:Author>
      <b:Author>
        <b:Corporate>Fullerton School District</b:Corporate>
      </b:Author>
    </b:Author>
    <b:Title>Fullerton School District Technology Plan 2011-2014</b:Title>
    <b:InternetSiteTitle>Fullerton School District Web site</b:InternetSiteTitle>
    <b:Year>2011</b:Year>
    <b:Month>April</b:Month>
    <b:URL>http://fsd.k12.ca.us/files/FSDTechPlan2011_2014.pdf</b:URL>
    <b:RefOrder>6</b:RefOrder>
  </b:Source>
</b:Sources>
</file>

<file path=customXml/itemProps1.xml><?xml version="1.0" encoding="utf-8"?>
<ds:datastoreItem xmlns:ds="http://schemas.openxmlformats.org/officeDocument/2006/customXml" ds:itemID="{5592727B-9E10-4D84-9EE1-E08D0995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littles</dc:creator>
  <cp:lastModifiedBy>Martha Minchey</cp:lastModifiedBy>
  <cp:revision>2</cp:revision>
  <cp:lastPrinted>2013-07-14T00:56:00Z</cp:lastPrinted>
  <dcterms:created xsi:type="dcterms:W3CDTF">2014-07-10T14:11:00Z</dcterms:created>
  <dcterms:modified xsi:type="dcterms:W3CDTF">2014-07-10T14:11:00Z</dcterms:modified>
</cp:coreProperties>
</file>